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8E" w:rsidRPr="00D85489" w:rsidRDefault="001E632B" w:rsidP="00D854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90EB1" wp14:editId="34FD8FFC">
            <wp:extent cx="1057275" cy="11049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489" w:rsidRPr="00D85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качестве списков ЛПХ граждан городских  поселений, городских округов и по некоммерческим объединениям граждан</w:t>
      </w:r>
    </w:p>
    <w:p w:rsidR="00ED3E67" w:rsidRDefault="00ED3E67" w:rsidP="002C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Подготовительные работы </w:t>
      </w:r>
      <w:r w:rsidR="00155835" w:rsidRPr="008D5C9B">
        <w:rPr>
          <w:rFonts w:ascii="Times New Roman" w:hAnsi="Times New Roman" w:cs="Times New Roman"/>
          <w:sz w:val="28"/>
          <w:szCs w:val="28"/>
        </w:rPr>
        <w:t>к проведению ВСХП-2016 на те</w:t>
      </w:r>
      <w:r w:rsidR="00FC0076">
        <w:rPr>
          <w:rFonts w:ascii="Times New Roman" w:hAnsi="Times New Roman" w:cs="Times New Roman"/>
          <w:sz w:val="28"/>
          <w:szCs w:val="28"/>
        </w:rPr>
        <w:t>рритории Республики Тыва проводя</w:t>
      </w:r>
      <w:r w:rsidR="00155835" w:rsidRPr="008D5C9B">
        <w:rPr>
          <w:rFonts w:ascii="Times New Roman" w:hAnsi="Times New Roman" w:cs="Times New Roman"/>
          <w:sz w:val="28"/>
          <w:szCs w:val="28"/>
        </w:rPr>
        <w:t>тся в соответствии с календарным планом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835" w:rsidRPr="008D5C9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55835" w:rsidRPr="008D5C9B">
        <w:rPr>
          <w:rFonts w:ascii="Times New Roman" w:hAnsi="Times New Roman" w:cs="Times New Roman"/>
          <w:sz w:val="28"/>
          <w:szCs w:val="28"/>
        </w:rPr>
        <w:t xml:space="preserve"> Приказом Росстата № 418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7E" w:rsidRPr="00B462E9" w:rsidRDefault="00E0742F" w:rsidP="005075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2E9">
        <w:rPr>
          <w:rFonts w:ascii="Times New Roman" w:hAnsi="Times New Roman" w:cs="Times New Roman"/>
          <w:sz w:val="28"/>
          <w:szCs w:val="28"/>
        </w:rPr>
        <w:t xml:space="preserve">Формирование списков личных подсобных хозяйств городской местности республики затянулось на достаточное длительное время. </w:t>
      </w:r>
      <w:r w:rsidR="00F57C25" w:rsidRPr="00B462E9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ED3E67" w:rsidRPr="00B462E9">
        <w:rPr>
          <w:rFonts w:ascii="Times New Roman" w:hAnsi="Times New Roman" w:cs="Times New Roman"/>
          <w:sz w:val="28"/>
          <w:szCs w:val="28"/>
        </w:rPr>
        <w:t>личных подсобных и других индивидуальных хозяйств</w:t>
      </w:r>
      <w:r w:rsidR="00F57C25" w:rsidRPr="00B462E9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8D5C9B" w:rsidRPr="00B462E9">
        <w:rPr>
          <w:rFonts w:ascii="Times New Roman" w:hAnsi="Times New Roman" w:cs="Times New Roman"/>
          <w:sz w:val="28"/>
          <w:szCs w:val="28"/>
        </w:rPr>
        <w:t xml:space="preserve">х поселений и городских округов </w:t>
      </w:r>
      <w:r w:rsidRPr="00B462E9">
        <w:rPr>
          <w:rFonts w:ascii="Times New Roman" w:hAnsi="Times New Roman" w:cs="Times New Roman"/>
          <w:sz w:val="28"/>
          <w:szCs w:val="28"/>
        </w:rPr>
        <w:t xml:space="preserve">должны составляться </w:t>
      </w:r>
      <w:r w:rsidR="00F57C25" w:rsidRPr="00B462E9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F57C25" w:rsidRPr="00B462E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57C25" w:rsidRPr="00B462E9">
        <w:rPr>
          <w:rFonts w:ascii="Times New Roman" w:hAnsi="Times New Roman" w:cs="Times New Roman"/>
          <w:sz w:val="28"/>
          <w:szCs w:val="28"/>
        </w:rPr>
        <w:t xml:space="preserve"> книг </w:t>
      </w:r>
      <w:r w:rsidR="00ED3E67" w:rsidRPr="00B462E9">
        <w:rPr>
          <w:rFonts w:ascii="Times New Roman" w:hAnsi="Times New Roman" w:cs="Times New Roman"/>
          <w:sz w:val="28"/>
          <w:szCs w:val="28"/>
        </w:rPr>
        <w:t xml:space="preserve">населения, базы ВСХП-2006, </w:t>
      </w:r>
      <w:r w:rsidR="00915146" w:rsidRPr="00B462E9">
        <w:rPr>
          <w:rFonts w:ascii="Times New Roman" w:hAnsi="Times New Roman" w:cs="Times New Roman"/>
          <w:sz w:val="28"/>
          <w:szCs w:val="28"/>
        </w:rPr>
        <w:t>данных</w:t>
      </w:r>
      <w:r w:rsidR="00F57C25" w:rsidRPr="00B462E9">
        <w:rPr>
          <w:rFonts w:ascii="Times New Roman" w:hAnsi="Times New Roman" w:cs="Times New Roman"/>
          <w:sz w:val="28"/>
          <w:szCs w:val="28"/>
        </w:rPr>
        <w:t xml:space="preserve"> 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15146" w:rsidRPr="00B462E9">
        <w:rPr>
          <w:rFonts w:ascii="Times New Roman" w:hAnsi="Times New Roman" w:cs="Times New Roman"/>
          <w:bCs/>
          <w:sz w:val="28"/>
          <w:szCs w:val="28"/>
        </w:rPr>
        <w:t>я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регистрации, кадастра и картографии по Республике Тыва, филиала ФГБУ «Федеральной кадастр</w:t>
      </w:r>
      <w:bookmarkStart w:id="0" w:name="_GoBack"/>
      <w:bookmarkEnd w:id="0"/>
      <w:r w:rsidR="00F57C25" w:rsidRPr="00B462E9">
        <w:rPr>
          <w:rFonts w:ascii="Times New Roman" w:hAnsi="Times New Roman" w:cs="Times New Roman"/>
          <w:bCs/>
          <w:sz w:val="28"/>
          <w:szCs w:val="28"/>
        </w:rPr>
        <w:t>овой палаты», ВПН-2010 года</w:t>
      </w:r>
      <w:r w:rsidR="00ED3E67" w:rsidRPr="00B462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62E9">
        <w:rPr>
          <w:rFonts w:ascii="Times New Roman" w:hAnsi="Times New Roman" w:cs="Times New Roman"/>
          <w:bCs/>
          <w:sz w:val="28"/>
          <w:szCs w:val="28"/>
        </w:rPr>
        <w:t>Далее</w:t>
      </w:r>
      <w:r w:rsidR="00ED3E67" w:rsidRPr="00B462E9">
        <w:rPr>
          <w:rFonts w:ascii="Times New Roman" w:hAnsi="Times New Roman" w:cs="Times New Roman"/>
          <w:bCs/>
          <w:sz w:val="28"/>
          <w:szCs w:val="28"/>
        </w:rPr>
        <w:t xml:space="preserve"> списки </w:t>
      </w:r>
      <w:r w:rsidRPr="00B462E9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>свер</w:t>
      </w:r>
      <w:r w:rsidR="002C5906" w:rsidRPr="00B462E9">
        <w:rPr>
          <w:rFonts w:ascii="Times New Roman" w:hAnsi="Times New Roman" w:cs="Times New Roman"/>
          <w:bCs/>
          <w:sz w:val="28"/>
          <w:szCs w:val="28"/>
        </w:rPr>
        <w:t>я</w:t>
      </w:r>
      <w:r w:rsidRPr="00B462E9">
        <w:rPr>
          <w:rFonts w:ascii="Times New Roman" w:hAnsi="Times New Roman" w:cs="Times New Roman"/>
          <w:bCs/>
          <w:sz w:val="28"/>
          <w:szCs w:val="28"/>
        </w:rPr>
        <w:t>ть</w:t>
      </w:r>
      <w:r w:rsidR="002C5906" w:rsidRPr="00B462E9">
        <w:rPr>
          <w:rFonts w:ascii="Times New Roman" w:hAnsi="Times New Roman" w:cs="Times New Roman"/>
          <w:bCs/>
          <w:sz w:val="28"/>
          <w:szCs w:val="28"/>
        </w:rPr>
        <w:t>с</w:t>
      </w:r>
      <w:r w:rsidRPr="00B462E9">
        <w:rPr>
          <w:rFonts w:ascii="Times New Roman" w:hAnsi="Times New Roman" w:cs="Times New Roman"/>
          <w:bCs/>
          <w:sz w:val="28"/>
          <w:szCs w:val="28"/>
        </w:rPr>
        <w:t>я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D3E67" w:rsidRPr="00B462E9">
        <w:rPr>
          <w:rFonts w:ascii="Times New Roman" w:hAnsi="Times New Roman" w:cs="Times New Roman"/>
          <w:bCs/>
          <w:sz w:val="28"/>
          <w:szCs w:val="28"/>
        </w:rPr>
        <w:t>о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 xml:space="preserve"> схем</w:t>
      </w:r>
      <w:r w:rsidR="00ED3E67" w:rsidRPr="00B462E9">
        <w:rPr>
          <w:rFonts w:ascii="Times New Roman" w:hAnsi="Times New Roman" w:cs="Times New Roman"/>
          <w:bCs/>
          <w:sz w:val="28"/>
          <w:szCs w:val="28"/>
        </w:rPr>
        <w:t xml:space="preserve">атическими 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>планами город</w:t>
      </w:r>
      <w:r w:rsidR="00915146" w:rsidRPr="00B462E9">
        <w:rPr>
          <w:rFonts w:ascii="Times New Roman" w:hAnsi="Times New Roman" w:cs="Times New Roman"/>
          <w:bCs/>
          <w:sz w:val="28"/>
          <w:szCs w:val="28"/>
        </w:rPr>
        <w:t>а</w:t>
      </w:r>
      <w:r w:rsidR="00F57C25" w:rsidRPr="00B462E9">
        <w:rPr>
          <w:rFonts w:ascii="Times New Roman" w:hAnsi="Times New Roman" w:cs="Times New Roman"/>
          <w:bCs/>
          <w:sz w:val="28"/>
          <w:szCs w:val="28"/>
        </w:rPr>
        <w:t>.</w:t>
      </w:r>
      <w:r w:rsidRPr="00B462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5906" w:rsidRDefault="00E0742F" w:rsidP="00B6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D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администрациях наших </w:t>
      </w:r>
      <w:r w:rsidRPr="008D5C9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D3E67" w:rsidRPr="008D5C9B">
        <w:rPr>
          <w:rFonts w:ascii="Times New Roman" w:hAnsi="Times New Roman" w:cs="Times New Roman"/>
          <w:sz w:val="28"/>
          <w:szCs w:val="28"/>
        </w:rPr>
        <w:t>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D3E6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3E67">
        <w:rPr>
          <w:rFonts w:ascii="Times New Roman" w:hAnsi="Times New Roman" w:cs="Times New Roman"/>
          <w:sz w:val="28"/>
          <w:szCs w:val="28"/>
        </w:rPr>
        <w:t xml:space="preserve"> </w:t>
      </w:r>
      <w:r w:rsidR="00ED3E67" w:rsidRPr="008D5C9B">
        <w:rPr>
          <w:rFonts w:ascii="Times New Roman" w:hAnsi="Times New Roman" w:cs="Times New Roman"/>
          <w:sz w:val="28"/>
          <w:szCs w:val="28"/>
        </w:rPr>
        <w:t>населения</w:t>
      </w:r>
      <w:r w:rsidR="00F55B1B">
        <w:rPr>
          <w:rFonts w:ascii="Times New Roman" w:hAnsi="Times New Roman" w:cs="Times New Roman"/>
          <w:sz w:val="28"/>
          <w:szCs w:val="28"/>
        </w:rPr>
        <w:t xml:space="preserve">, </w:t>
      </w:r>
      <w:r w:rsidR="00A07C30">
        <w:rPr>
          <w:rFonts w:ascii="Times New Roman" w:hAnsi="Times New Roman" w:cs="Times New Roman"/>
          <w:sz w:val="28"/>
          <w:szCs w:val="28"/>
        </w:rPr>
        <w:t xml:space="preserve">что </w:t>
      </w:r>
      <w:r w:rsidR="00F55B1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57C25" w:rsidRPr="008D5C9B">
        <w:rPr>
          <w:rFonts w:ascii="Times New Roman" w:hAnsi="Times New Roman" w:cs="Times New Roman"/>
          <w:sz w:val="28"/>
          <w:szCs w:val="28"/>
        </w:rPr>
        <w:t>приказом Минсельхоза России от 11.10.2010г. № 345</w:t>
      </w:r>
      <w:r w:rsidR="00F55B1B">
        <w:rPr>
          <w:rFonts w:ascii="Times New Roman" w:hAnsi="Times New Roman" w:cs="Times New Roman"/>
          <w:sz w:val="28"/>
          <w:szCs w:val="28"/>
        </w:rPr>
        <w:t>,</w:t>
      </w:r>
      <w:r w:rsidR="00F57C25" w:rsidRPr="008D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такового не было</w:t>
      </w:r>
      <w:r w:rsidR="00F57C25" w:rsidRPr="008D5C9B">
        <w:rPr>
          <w:rFonts w:ascii="Times New Roman" w:hAnsi="Times New Roman" w:cs="Times New Roman"/>
          <w:sz w:val="28"/>
          <w:szCs w:val="28"/>
        </w:rPr>
        <w:t>.</w:t>
      </w:r>
      <w:r w:rsidR="00F55B1B">
        <w:rPr>
          <w:rFonts w:ascii="Times New Roman" w:hAnsi="Times New Roman" w:cs="Times New Roman"/>
          <w:sz w:val="28"/>
          <w:szCs w:val="28"/>
        </w:rPr>
        <w:t xml:space="preserve"> </w:t>
      </w:r>
      <w:r w:rsidR="00C74C7E">
        <w:rPr>
          <w:rFonts w:ascii="Times New Roman" w:hAnsi="Times New Roman" w:cs="Times New Roman"/>
          <w:sz w:val="28"/>
          <w:szCs w:val="28"/>
        </w:rPr>
        <w:t>Потому администрация каждого города 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Республики Тыва</w:t>
      </w:r>
      <w:r w:rsidR="00CB6AA6">
        <w:rPr>
          <w:rFonts w:ascii="Times New Roman" w:hAnsi="Times New Roman" w:cs="Times New Roman"/>
          <w:sz w:val="28"/>
          <w:szCs w:val="28"/>
        </w:rPr>
        <w:t xml:space="preserve"> от</w:t>
      </w:r>
      <w:r w:rsidR="009420BE">
        <w:rPr>
          <w:rFonts w:ascii="Times New Roman" w:hAnsi="Times New Roman" w:cs="Times New Roman"/>
          <w:sz w:val="28"/>
          <w:szCs w:val="28"/>
        </w:rPr>
        <w:t xml:space="preserve"> </w:t>
      </w:r>
      <w:r w:rsidR="00CB6AA6">
        <w:rPr>
          <w:rFonts w:ascii="Times New Roman" w:hAnsi="Times New Roman" w:cs="Times New Roman"/>
          <w:sz w:val="28"/>
          <w:szCs w:val="28"/>
        </w:rPr>
        <w:t>07.04.2015г. № 163 «Об организации и проведении Всероссийской сельскохозяйственной переписи на территории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146">
        <w:rPr>
          <w:rFonts w:ascii="Times New Roman" w:hAnsi="Times New Roman" w:cs="Times New Roman"/>
          <w:sz w:val="28"/>
          <w:szCs w:val="28"/>
        </w:rPr>
        <w:t>составление списка личных подсобных и других индивидуальных хозяйств решала</w:t>
      </w:r>
      <w:r w:rsidR="00CA33C0">
        <w:rPr>
          <w:rFonts w:ascii="Times New Roman" w:hAnsi="Times New Roman" w:cs="Times New Roman"/>
          <w:sz w:val="28"/>
          <w:szCs w:val="28"/>
        </w:rPr>
        <w:t>,</w:t>
      </w:r>
      <w:r w:rsidR="00915146">
        <w:rPr>
          <w:rFonts w:ascii="Times New Roman" w:hAnsi="Times New Roman" w:cs="Times New Roman"/>
          <w:sz w:val="28"/>
          <w:szCs w:val="28"/>
        </w:rPr>
        <w:t xml:space="preserve"> исходя из своих возможностей.</w:t>
      </w:r>
    </w:p>
    <w:p w:rsidR="009511CC" w:rsidRPr="009511CC" w:rsidRDefault="004E23A2" w:rsidP="00915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мэрия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ызыла</w:t>
      </w:r>
      <w:proofErr w:type="spellEnd"/>
      <w:r w:rsidR="00C60303">
        <w:rPr>
          <w:rFonts w:ascii="Times New Roman" w:hAnsi="Times New Roman" w:cs="Times New Roman"/>
          <w:sz w:val="28"/>
          <w:szCs w:val="28"/>
        </w:rPr>
        <w:t xml:space="preserve"> </w:t>
      </w:r>
      <w:r w:rsidR="00915146">
        <w:rPr>
          <w:rFonts w:ascii="Times New Roman" w:hAnsi="Times New Roman" w:cs="Times New Roman"/>
          <w:sz w:val="28"/>
          <w:szCs w:val="28"/>
        </w:rPr>
        <w:t xml:space="preserve"> организовала </w:t>
      </w:r>
      <w:r w:rsidR="00C60303">
        <w:rPr>
          <w:rFonts w:ascii="Times New Roman" w:hAnsi="Times New Roman" w:cs="Times New Roman"/>
          <w:sz w:val="28"/>
          <w:szCs w:val="28"/>
        </w:rPr>
        <w:t xml:space="preserve">инвентаризацию земельных участков </w:t>
      </w:r>
      <w:r w:rsidR="0091514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60303">
        <w:rPr>
          <w:rFonts w:ascii="Times New Roman" w:hAnsi="Times New Roman" w:cs="Times New Roman"/>
          <w:sz w:val="28"/>
          <w:szCs w:val="28"/>
        </w:rPr>
        <w:t xml:space="preserve">по 4-ем территориальным управлениям. Данная инвентаризация дала неполную картину: выявлено </w:t>
      </w:r>
      <w:r w:rsidR="00C60303" w:rsidRPr="009511CC">
        <w:rPr>
          <w:rFonts w:ascii="Times New Roman" w:hAnsi="Times New Roman" w:cs="Times New Roman"/>
          <w:sz w:val="28"/>
          <w:szCs w:val="28"/>
        </w:rPr>
        <w:t>всего</w:t>
      </w:r>
      <w:r w:rsidR="009511CC" w:rsidRPr="009511CC">
        <w:rPr>
          <w:rFonts w:ascii="Times New Roman" w:hAnsi="Times New Roman" w:cs="Times New Roman"/>
          <w:sz w:val="28"/>
          <w:szCs w:val="28"/>
        </w:rPr>
        <w:t xml:space="preserve"> </w:t>
      </w:r>
      <w:r w:rsidR="009511CC" w:rsidRPr="009511CC">
        <w:rPr>
          <w:rFonts w:ascii="Times New Roman" w:hAnsi="Times New Roman" w:cs="Times New Roman"/>
          <w:sz w:val="28"/>
        </w:rPr>
        <w:t>7705 единиц</w:t>
      </w:r>
      <w:r w:rsidR="00C60303" w:rsidRPr="009511CC">
        <w:rPr>
          <w:rFonts w:ascii="Times New Roman" w:hAnsi="Times New Roman" w:cs="Times New Roman"/>
          <w:sz w:val="28"/>
          <w:szCs w:val="28"/>
        </w:rPr>
        <w:t xml:space="preserve"> </w:t>
      </w:r>
      <w:r w:rsidR="009511CC" w:rsidRPr="009511CC">
        <w:rPr>
          <w:rFonts w:ascii="Times New Roman" w:hAnsi="Times New Roman" w:cs="Times New Roman"/>
          <w:sz w:val="28"/>
        </w:rPr>
        <w:t xml:space="preserve">земельных участков </w:t>
      </w:r>
      <w:r w:rsidR="00855D9A" w:rsidRPr="009511CC">
        <w:rPr>
          <w:rFonts w:ascii="Times New Roman" w:hAnsi="Times New Roman" w:cs="Times New Roman"/>
          <w:sz w:val="28"/>
        </w:rPr>
        <w:t xml:space="preserve">под ЛПХ </w:t>
      </w:r>
      <w:r w:rsidR="00855D9A">
        <w:rPr>
          <w:rFonts w:ascii="Times New Roman" w:hAnsi="Times New Roman" w:cs="Times New Roman"/>
          <w:sz w:val="28"/>
        </w:rPr>
        <w:t xml:space="preserve">(по </w:t>
      </w:r>
      <w:r w:rsidR="00855D9A" w:rsidRPr="009511CC">
        <w:rPr>
          <w:rFonts w:ascii="Times New Roman" w:hAnsi="Times New Roman" w:cs="Times New Roman"/>
          <w:sz w:val="28"/>
        </w:rPr>
        <w:t>ВСХП</w:t>
      </w:r>
      <w:r w:rsidR="00855D9A">
        <w:rPr>
          <w:rFonts w:ascii="Times New Roman" w:hAnsi="Times New Roman" w:cs="Times New Roman"/>
          <w:sz w:val="28"/>
        </w:rPr>
        <w:t xml:space="preserve"> </w:t>
      </w:r>
      <w:r w:rsidR="00855D9A" w:rsidRPr="009511CC">
        <w:rPr>
          <w:rFonts w:ascii="Times New Roman" w:hAnsi="Times New Roman" w:cs="Times New Roman"/>
          <w:sz w:val="28"/>
        </w:rPr>
        <w:t>2006</w:t>
      </w:r>
      <w:r w:rsidR="00855D9A">
        <w:rPr>
          <w:rFonts w:ascii="Times New Roman" w:hAnsi="Times New Roman" w:cs="Times New Roman"/>
          <w:sz w:val="28"/>
        </w:rPr>
        <w:t xml:space="preserve"> года-</w:t>
      </w:r>
      <w:r w:rsidR="009511CC" w:rsidRPr="009511CC">
        <w:rPr>
          <w:rFonts w:ascii="Times New Roman" w:hAnsi="Times New Roman" w:cs="Times New Roman"/>
          <w:sz w:val="28"/>
        </w:rPr>
        <w:t>7691</w:t>
      </w:r>
      <w:r w:rsidR="00855D9A">
        <w:rPr>
          <w:rFonts w:ascii="Times New Roman" w:hAnsi="Times New Roman" w:cs="Times New Roman"/>
          <w:sz w:val="28"/>
        </w:rPr>
        <w:t>)</w:t>
      </w:r>
      <w:r w:rsidR="009511CC" w:rsidRPr="009511CC">
        <w:rPr>
          <w:rFonts w:ascii="Times New Roman" w:hAnsi="Times New Roman" w:cs="Times New Roman"/>
          <w:sz w:val="28"/>
        </w:rPr>
        <w:t>.</w:t>
      </w:r>
      <w:r w:rsidR="009511CC" w:rsidRPr="009511CC">
        <w:rPr>
          <w:sz w:val="28"/>
        </w:rPr>
        <w:t xml:space="preserve"> </w:t>
      </w:r>
      <w:r w:rsidR="009511CC" w:rsidRPr="009511CC">
        <w:rPr>
          <w:rFonts w:ascii="Times New Roman" w:hAnsi="Times New Roman" w:cs="Times New Roman"/>
          <w:sz w:val="28"/>
        </w:rPr>
        <w:t xml:space="preserve">Данные инвентаризации </w:t>
      </w:r>
      <w:proofErr w:type="spellStart"/>
      <w:r w:rsidR="00855D9A">
        <w:rPr>
          <w:rFonts w:ascii="Times New Roman" w:hAnsi="Times New Roman" w:cs="Times New Roman"/>
          <w:sz w:val="28"/>
        </w:rPr>
        <w:t>Тывастатом</w:t>
      </w:r>
      <w:proofErr w:type="spellEnd"/>
      <w:r w:rsidR="00855D9A">
        <w:rPr>
          <w:rFonts w:ascii="Times New Roman" w:hAnsi="Times New Roman" w:cs="Times New Roman"/>
          <w:sz w:val="28"/>
        </w:rPr>
        <w:t xml:space="preserve"> </w:t>
      </w:r>
      <w:r w:rsidR="009511CC" w:rsidRPr="009511CC">
        <w:rPr>
          <w:rFonts w:ascii="Times New Roman" w:hAnsi="Times New Roman" w:cs="Times New Roman"/>
          <w:sz w:val="28"/>
        </w:rPr>
        <w:t>дополнялись на основании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 ведомственной информации филиала ФГБУ «Федеральной кадастровой палаты», Управления Федеральной службы государственной регистрации, кадастра и картографии по Республике Тыва. </w:t>
      </w:r>
      <w:r w:rsidR="00855D9A">
        <w:rPr>
          <w:rFonts w:ascii="Times New Roman" w:hAnsi="Times New Roman" w:cs="Times New Roman"/>
          <w:bCs/>
          <w:sz w:val="28"/>
        </w:rPr>
        <w:t xml:space="preserve">Список </w:t>
      </w:r>
      <w:r w:rsidR="00CA33C0">
        <w:rPr>
          <w:rFonts w:ascii="Times New Roman" w:hAnsi="Times New Roman" w:cs="Times New Roman"/>
          <w:bCs/>
          <w:sz w:val="28"/>
        </w:rPr>
        <w:t xml:space="preserve">всех </w:t>
      </w:r>
      <w:r w:rsidR="00855D9A">
        <w:rPr>
          <w:rFonts w:ascii="Times New Roman" w:hAnsi="Times New Roman" w:cs="Times New Roman"/>
          <w:bCs/>
          <w:sz w:val="28"/>
        </w:rPr>
        <w:t xml:space="preserve">домохозяйств </w:t>
      </w:r>
      <w:r w:rsidR="009511CC" w:rsidRPr="009511CC">
        <w:rPr>
          <w:rFonts w:ascii="Times New Roman" w:hAnsi="Times New Roman" w:cs="Times New Roman"/>
          <w:bCs/>
          <w:sz w:val="28"/>
        </w:rPr>
        <w:t>частн</w:t>
      </w:r>
      <w:r w:rsidR="00855D9A">
        <w:rPr>
          <w:rFonts w:ascii="Times New Roman" w:hAnsi="Times New Roman" w:cs="Times New Roman"/>
          <w:bCs/>
          <w:sz w:val="28"/>
        </w:rPr>
        <w:t>ого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 сектор</w:t>
      </w:r>
      <w:r w:rsidR="00855D9A">
        <w:rPr>
          <w:rFonts w:ascii="Times New Roman" w:hAnsi="Times New Roman" w:cs="Times New Roman"/>
          <w:bCs/>
          <w:sz w:val="28"/>
        </w:rPr>
        <w:t>а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 проверен по схематической карте города. </w:t>
      </w:r>
      <w:r w:rsidR="00867EEB">
        <w:rPr>
          <w:rFonts w:ascii="Times New Roman" w:hAnsi="Times New Roman" w:cs="Times New Roman"/>
          <w:bCs/>
          <w:sz w:val="28"/>
        </w:rPr>
        <w:t>Таким образом, ч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исленность </w:t>
      </w:r>
      <w:r w:rsidR="002C5906">
        <w:rPr>
          <w:rFonts w:ascii="Times New Roman" w:hAnsi="Times New Roman" w:cs="Times New Roman"/>
          <w:bCs/>
          <w:sz w:val="28"/>
        </w:rPr>
        <w:t xml:space="preserve">жителей </w:t>
      </w:r>
      <w:proofErr w:type="spellStart"/>
      <w:r w:rsidR="002C5906">
        <w:rPr>
          <w:rFonts w:ascii="Times New Roman" w:hAnsi="Times New Roman" w:cs="Times New Roman"/>
          <w:bCs/>
          <w:sz w:val="28"/>
        </w:rPr>
        <w:t>г</w:t>
      </w:r>
      <w:proofErr w:type="gramStart"/>
      <w:r w:rsidR="002C5906">
        <w:rPr>
          <w:rFonts w:ascii="Times New Roman" w:hAnsi="Times New Roman" w:cs="Times New Roman"/>
          <w:bCs/>
          <w:sz w:val="28"/>
        </w:rPr>
        <w:t>.К</w:t>
      </w:r>
      <w:proofErr w:type="gramEnd"/>
      <w:r w:rsidR="002C5906">
        <w:rPr>
          <w:rFonts w:ascii="Times New Roman" w:hAnsi="Times New Roman" w:cs="Times New Roman"/>
          <w:bCs/>
          <w:sz w:val="28"/>
        </w:rPr>
        <w:t>ызыл</w:t>
      </w:r>
      <w:proofErr w:type="spellEnd"/>
      <w:r w:rsidR="009511CC" w:rsidRPr="009511CC">
        <w:rPr>
          <w:rFonts w:ascii="Times New Roman" w:hAnsi="Times New Roman" w:cs="Times New Roman"/>
          <w:bCs/>
          <w:sz w:val="28"/>
        </w:rPr>
        <w:t>, имеющих земельные участки для ведения ЛПХ, ИЖС с площадью 4 и более соток, земельные участки, не входящие в дачные</w:t>
      </w:r>
      <w:r w:rsidR="009511CC">
        <w:rPr>
          <w:bCs/>
          <w:sz w:val="28"/>
        </w:rPr>
        <w:t xml:space="preserve"> </w:t>
      </w:r>
      <w:r w:rsidR="009511CC">
        <w:rPr>
          <w:rFonts w:ascii="Times New Roman" w:hAnsi="Times New Roman" w:cs="Times New Roman"/>
          <w:bCs/>
          <w:sz w:val="28"/>
        </w:rPr>
        <w:t>объединения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, предварительно </w:t>
      </w:r>
      <w:r w:rsidR="002C5906">
        <w:rPr>
          <w:rFonts w:ascii="Times New Roman" w:hAnsi="Times New Roman" w:cs="Times New Roman"/>
          <w:bCs/>
          <w:sz w:val="28"/>
        </w:rPr>
        <w:t>составило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 </w:t>
      </w:r>
      <w:r w:rsidR="00855D9A">
        <w:rPr>
          <w:rFonts w:ascii="Times New Roman" w:hAnsi="Times New Roman" w:cs="Times New Roman"/>
          <w:bCs/>
          <w:sz w:val="28"/>
        </w:rPr>
        <w:t xml:space="preserve">более </w:t>
      </w:r>
      <w:r w:rsidR="002C5906">
        <w:rPr>
          <w:rFonts w:ascii="Times New Roman" w:hAnsi="Times New Roman" w:cs="Times New Roman"/>
          <w:bCs/>
          <w:sz w:val="28"/>
        </w:rPr>
        <w:t>9,</w:t>
      </w:r>
      <w:r w:rsidR="00855D9A">
        <w:rPr>
          <w:rFonts w:ascii="Times New Roman" w:hAnsi="Times New Roman" w:cs="Times New Roman"/>
          <w:bCs/>
          <w:sz w:val="28"/>
        </w:rPr>
        <w:t>2</w:t>
      </w:r>
      <w:r w:rsidR="009511CC" w:rsidRPr="009511CC">
        <w:rPr>
          <w:rFonts w:ascii="Times New Roman" w:hAnsi="Times New Roman" w:cs="Times New Roman"/>
          <w:bCs/>
          <w:sz w:val="28"/>
        </w:rPr>
        <w:t xml:space="preserve"> тыс</w:t>
      </w:r>
      <w:r w:rsidR="00D3103F">
        <w:rPr>
          <w:rFonts w:ascii="Times New Roman" w:hAnsi="Times New Roman" w:cs="Times New Roman"/>
          <w:bCs/>
          <w:sz w:val="28"/>
        </w:rPr>
        <w:t>яч</w:t>
      </w:r>
      <w:r w:rsidR="009511CC" w:rsidRPr="009511CC">
        <w:rPr>
          <w:rFonts w:ascii="Times New Roman" w:hAnsi="Times New Roman" w:cs="Times New Roman"/>
          <w:bCs/>
          <w:sz w:val="28"/>
        </w:rPr>
        <w:t>.</w:t>
      </w:r>
    </w:p>
    <w:p w:rsidR="008B751F" w:rsidRDefault="00C05516" w:rsidP="0091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 г. Ак-Довурака и </w:t>
      </w:r>
      <w:r w:rsidR="002C5906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5906">
        <w:rPr>
          <w:rFonts w:ascii="Times New Roman" w:hAnsi="Times New Roman" w:cs="Times New Roman"/>
          <w:sz w:val="28"/>
          <w:szCs w:val="28"/>
        </w:rPr>
        <w:t xml:space="preserve"> 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590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C5906">
        <w:rPr>
          <w:rFonts w:ascii="Times New Roman" w:hAnsi="Times New Roman" w:cs="Times New Roman"/>
          <w:sz w:val="28"/>
          <w:szCs w:val="28"/>
        </w:rPr>
        <w:t xml:space="preserve">в рамках подготовительных мероприятий </w:t>
      </w:r>
      <w:r w:rsidR="00915146">
        <w:rPr>
          <w:rFonts w:ascii="Times New Roman" w:hAnsi="Times New Roman" w:cs="Times New Roman"/>
          <w:sz w:val="28"/>
          <w:szCs w:val="28"/>
        </w:rPr>
        <w:t xml:space="preserve">к сельскохозяйственной переписи </w:t>
      </w:r>
      <w:r w:rsidR="002C5906">
        <w:rPr>
          <w:rFonts w:ascii="Times New Roman" w:hAnsi="Times New Roman" w:cs="Times New Roman"/>
          <w:sz w:val="28"/>
          <w:szCs w:val="28"/>
        </w:rPr>
        <w:t>пришлось организовать подворный обход частн</w:t>
      </w:r>
      <w:r w:rsidR="00D3103F">
        <w:rPr>
          <w:rFonts w:ascii="Times New Roman" w:hAnsi="Times New Roman" w:cs="Times New Roman"/>
          <w:sz w:val="28"/>
          <w:szCs w:val="28"/>
        </w:rPr>
        <w:t>ых домохозяйств</w:t>
      </w:r>
      <w:r w:rsidR="002C5906">
        <w:rPr>
          <w:rFonts w:ascii="Times New Roman" w:hAnsi="Times New Roman" w:cs="Times New Roman"/>
          <w:sz w:val="28"/>
          <w:szCs w:val="28"/>
        </w:rPr>
        <w:t xml:space="preserve">. </w:t>
      </w:r>
      <w:r w:rsidR="00EA1CF8">
        <w:rPr>
          <w:rFonts w:ascii="Times New Roman" w:hAnsi="Times New Roman" w:cs="Times New Roman"/>
          <w:sz w:val="28"/>
          <w:szCs w:val="28"/>
        </w:rPr>
        <w:t>В связи с тем, что работа проводилась в летнее время</w:t>
      </w:r>
      <w:r w:rsidR="00D81137">
        <w:rPr>
          <w:rFonts w:ascii="Times New Roman" w:hAnsi="Times New Roman" w:cs="Times New Roman"/>
          <w:sz w:val="28"/>
          <w:szCs w:val="28"/>
        </w:rPr>
        <w:t xml:space="preserve">, в </w:t>
      </w:r>
      <w:r w:rsidR="00EA1CF8">
        <w:rPr>
          <w:rFonts w:ascii="Times New Roman" w:hAnsi="Times New Roman" w:cs="Times New Roman"/>
          <w:sz w:val="28"/>
          <w:szCs w:val="28"/>
        </w:rPr>
        <w:t>сезон отпусков, качественное составление списка сразу не получалось. Постоянно находились недоработки: целые улицы пропускались</w:t>
      </w:r>
      <w:r w:rsidR="00B2441D">
        <w:rPr>
          <w:rFonts w:ascii="Times New Roman" w:hAnsi="Times New Roman" w:cs="Times New Roman"/>
          <w:sz w:val="28"/>
          <w:szCs w:val="28"/>
        </w:rPr>
        <w:t>;</w:t>
      </w:r>
      <w:r w:rsidR="00EA1CF8">
        <w:rPr>
          <w:rFonts w:ascii="Times New Roman" w:hAnsi="Times New Roman" w:cs="Times New Roman"/>
          <w:sz w:val="28"/>
          <w:szCs w:val="28"/>
        </w:rPr>
        <w:t xml:space="preserve"> </w:t>
      </w:r>
      <w:r w:rsidR="00675B8B">
        <w:rPr>
          <w:rFonts w:ascii="Times New Roman" w:hAnsi="Times New Roman" w:cs="Times New Roman"/>
          <w:sz w:val="28"/>
          <w:szCs w:val="28"/>
        </w:rPr>
        <w:t>отсутствовала</w:t>
      </w:r>
      <w:r w:rsidR="00B2441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75B8B">
        <w:rPr>
          <w:rFonts w:ascii="Times New Roman" w:hAnsi="Times New Roman" w:cs="Times New Roman"/>
          <w:sz w:val="28"/>
          <w:szCs w:val="28"/>
        </w:rPr>
        <w:t>я</w:t>
      </w:r>
      <w:r w:rsidR="00B2441D">
        <w:rPr>
          <w:rFonts w:ascii="Times New Roman" w:hAnsi="Times New Roman" w:cs="Times New Roman"/>
          <w:sz w:val="28"/>
          <w:szCs w:val="28"/>
        </w:rPr>
        <w:t xml:space="preserve"> о </w:t>
      </w:r>
      <w:r w:rsidR="00EA1CF8">
        <w:rPr>
          <w:rFonts w:ascii="Times New Roman" w:hAnsi="Times New Roman" w:cs="Times New Roman"/>
          <w:sz w:val="28"/>
          <w:szCs w:val="28"/>
        </w:rPr>
        <w:t>наличи</w:t>
      </w:r>
      <w:r w:rsidR="00B2441D">
        <w:rPr>
          <w:rFonts w:ascii="Times New Roman" w:hAnsi="Times New Roman" w:cs="Times New Roman"/>
          <w:sz w:val="28"/>
          <w:szCs w:val="28"/>
        </w:rPr>
        <w:t>и</w:t>
      </w:r>
      <w:r w:rsidR="00EA1CF8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B2441D">
        <w:rPr>
          <w:rFonts w:ascii="Times New Roman" w:hAnsi="Times New Roman" w:cs="Times New Roman"/>
          <w:sz w:val="28"/>
          <w:szCs w:val="28"/>
        </w:rPr>
        <w:t xml:space="preserve"> и посевов картофеля, овощей; </w:t>
      </w:r>
      <w:r w:rsidR="00AA126E">
        <w:rPr>
          <w:rFonts w:ascii="Times New Roman" w:hAnsi="Times New Roman" w:cs="Times New Roman"/>
          <w:sz w:val="28"/>
          <w:szCs w:val="28"/>
        </w:rPr>
        <w:t>площадь земельных участков</w:t>
      </w:r>
      <w:r w:rsidR="00CA33C0">
        <w:rPr>
          <w:rFonts w:ascii="Times New Roman" w:hAnsi="Times New Roman" w:cs="Times New Roman"/>
          <w:sz w:val="28"/>
          <w:szCs w:val="28"/>
        </w:rPr>
        <w:t xml:space="preserve"> </w:t>
      </w:r>
      <w:r w:rsidR="00CA33C0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расходилась с данными кадастрового учета и </w:t>
      </w:r>
      <w:proofErr w:type="spellStart"/>
      <w:r w:rsidR="00CA33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A33C0">
        <w:rPr>
          <w:rFonts w:ascii="Times New Roman" w:hAnsi="Times New Roman" w:cs="Times New Roman"/>
          <w:sz w:val="28"/>
          <w:szCs w:val="28"/>
        </w:rPr>
        <w:t xml:space="preserve">. </w:t>
      </w:r>
      <w:r w:rsidR="00B2441D" w:rsidRPr="00B2441D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8B751F">
        <w:rPr>
          <w:rFonts w:ascii="Times New Roman" w:hAnsi="Times New Roman" w:cs="Times New Roman"/>
          <w:sz w:val="28"/>
          <w:szCs w:val="28"/>
        </w:rPr>
        <w:t xml:space="preserve">в городах Чадан и </w:t>
      </w:r>
      <w:proofErr w:type="spellStart"/>
      <w:r w:rsidR="008B751F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8B751F">
        <w:rPr>
          <w:rFonts w:ascii="Times New Roman" w:hAnsi="Times New Roman" w:cs="Times New Roman"/>
          <w:sz w:val="28"/>
          <w:szCs w:val="28"/>
        </w:rPr>
        <w:t xml:space="preserve"> </w:t>
      </w:r>
      <w:r w:rsidR="00B2441D">
        <w:rPr>
          <w:rFonts w:ascii="Times New Roman" w:hAnsi="Times New Roman" w:cs="Times New Roman"/>
          <w:sz w:val="28"/>
          <w:szCs w:val="28"/>
        </w:rPr>
        <w:t>работникам Внештатной службы приходилось самим постоянно дополнять информацию администрации повторным обходом территорий, перекрестными проверками данных по всем вышеперечисленным источникам.</w:t>
      </w:r>
      <w:r w:rsidR="008B751F">
        <w:rPr>
          <w:rFonts w:ascii="Times New Roman" w:hAnsi="Times New Roman" w:cs="Times New Roman"/>
          <w:sz w:val="28"/>
          <w:szCs w:val="28"/>
        </w:rPr>
        <w:t xml:space="preserve">  Эту работу наши специалисты выполняли, несмотря на то, что</w:t>
      </w:r>
      <w:r w:rsidR="008B751F" w:rsidRPr="008B751F">
        <w:rPr>
          <w:rFonts w:ascii="Times New Roman" w:hAnsi="Times New Roman" w:cs="Times New Roman"/>
          <w:sz w:val="28"/>
          <w:szCs w:val="28"/>
        </w:rPr>
        <w:t xml:space="preserve"> </w:t>
      </w:r>
      <w:r w:rsidR="008B751F">
        <w:rPr>
          <w:rFonts w:ascii="Times New Roman" w:hAnsi="Times New Roman" w:cs="Times New Roman"/>
          <w:sz w:val="28"/>
          <w:szCs w:val="28"/>
        </w:rPr>
        <w:t>они сами достаточно загружены.</w:t>
      </w:r>
    </w:p>
    <w:p w:rsidR="008D5C9B" w:rsidRDefault="006262F3" w:rsidP="00915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5C9B">
        <w:rPr>
          <w:rFonts w:ascii="Times New Roman" w:hAnsi="Times New Roman" w:cs="Times New Roman"/>
          <w:sz w:val="28"/>
          <w:szCs w:val="28"/>
        </w:rPr>
        <w:t>а 1 августа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C9B">
        <w:rPr>
          <w:rFonts w:ascii="Times New Roman" w:hAnsi="Times New Roman" w:cs="Times New Roman"/>
          <w:sz w:val="28"/>
          <w:szCs w:val="28"/>
        </w:rPr>
        <w:t>о предварительным данным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05516" w:rsidRPr="008D5C9B">
        <w:rPr>
          <w:rFonts w:ascii="Times New Roman" w:hAnsi="Times New Roman" w:cs="Times New Roman"/>
          <w:sz w:val="28"/>
          <w:szCs w:val="28"/>
        </w:rPr>
        <w:t>о городск</w:t>
      </w:r>
      <w:r w:rsidR="00C05516">
        <w:rPr>
          <w:rFonts w:ascii="Times New Roman" w:hAnsi="Times New Roman" w:cs="Times New Roman"/>
          <w:sz w:val="28"/>
          <w:szCs w:val="28"/>
        </w:rPr>
        <w:t>ой местности</w:t>
      </w:r>
      <w:r w:rsidR="00C05516" w:rsidRPr="008D5C9B">
        <w:rPr>
          <w:rFonts w:ascii="Times New Roman" w:hAnsi="Times New Roman" w:cs="Times New Roman"/>
          <w:sz w:val="28"/>
          <w:szCs w:val="28"/>
        </w:rPr>
        <w:t xml:space="preserve"> </w:t>
      </w:r>
      <w:r w:rsidR="00C05516">
        <w:rPr>
          <w:rFonts w:ascii="Times New Roman" w:hAnsi="Times New Roman" w:cs="Times New Roman"/>
          <w:sz w:val="28"/>
          <w:szCs w:val="28"/>
        </w:rPr>
        <w:t>сформирован список из</w:t>
      </w:r>
      <w:r w:rsidR="00564DAC" w:rsidRPr="008D5C9B">
        <w:rPr>
          <w:rFonts w:ascii="Times New Roman" w:hAnsi="Times New Roman" w:cs="Times New Roman"/>
          <w:sz w:val="28"/>
          <w:szCs w:val="28"/>
        </w:rPr>
        <w:t xml:space="preserve"> </w:t>
      </w:r>
      <w:r w:rsidR="00190A98">
        <w:rPr>
          <w:rFonts w:ascii="Times New Roman" w:hAnsi="Times New Roman" w:cs="Times New Roman"/>
          <w:sz w:val="28"/>
          <w:szCs w:val="28"/>
        </w:rPr>
        <w:t>20,6</w:t>
      </w:r>
      <w:r w:rsidR="002C5906">
        <w:rPr>
          <w:rFonts w:ascii="Times New Roman" w:hAnsi="Times New Roman" w:cs="Times New Roman"/>
          <w:sz w:val="28"/>
          <w:szCs w:val="28"/>
        </w:rPr>
        <w:t>тыс.</w:t>
      </w:r>
      <w:r w:rsidR="00C4136A" w:rsidRPr="008D5C9B">
        <w:rPr>
          <w:rFonts w:ascii="Times New Roman" w:hAnsi="Times New Roman" w:cs="Times New Roman"/>
          <w:sz w:val="28"/>
          <w:szCs w:val="28"/>
        </w:rPr>
        <w:t xml:space="preserve"> </w:t>
      </w:r>
      <w:r w:rsidR="009172F2" w:rsidRPr="008D5C9B">
        <w:rPr>
          <w:rFonts w:ascii="Times New Roman" w:hAnsi="Times New Roman" w:cs="Times New Roman"/>
          <w:sz w:val="28"/>
          <w:szCs w:val="28"/>
        </w:rPr>
        <w:t>граждан, имеющих земельные участки для ведения личного подсобного хозяйства, индивидуального жилищного строительства, другие земельные участки не входящие в объединения, или имеющие сельскохозяйственных животных</w:t>
      </w:r>
      <w:r w:rsidR="003758E0" w:rsidRPr="008D5C9B">
        <w:rPr>
          <w:rFonts w:ascii="Times New Roman" w:hAnsi="Times New Roman" w:cs="Times New Roman"/>
          <w:sz w:val="28"/>
          <w:szCs w:val="28"/>
        </w:rPr>
        <w:t>.</w:t>
      </w:r>
      <w:r w:rsidR="00C4136A" w:rsidRPr="008D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1D" w:rsidRPr="00CA33C0" w:rsidRDefault="00D81137" w:rsidP="005075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всего </w:t>
      </w:r>
      <w:r w:rsidRPr="00CA33C0">
        <w:rPr>
          <w:rFonts w:ascii="Times New Roman" w:hAnsi="Times New Roman" w:cs="Times New Roman"/>
          <w:sz w:val="28"/>
          <w:szCs w:val="28"/>
        </w:rPr>
        <w:t>56 некоммерческих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Pr="00CA3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75B4">
        <w:rPr>
          <w:rFonts w:ascii="Times New Roman" w:hAnsi="Times New Roman" w:cs="Times New Roman"/>
          <w:sz w:val="28"/>
          <w:szCs w:val="28"/>
        </w:rPr>
        <w:t xml:space="preserve">о городской местности насчитываются 21 дачное, 17 </w:t>
      </w:r>
      <w:proofErr w:type="gramStart"/>
      <w:r w:rsidR="005075B4">
        <w:rPr>
          <w:rFonts w:ascii="Times New Roman" w:hAnsi="Times New Roman" w:cs="Times New Roman"/>
          <w:sz w:val="28"/>
          <w:szCs w:val="28"/>
        </w:rPr>
        <w:t>садовых</w:t>
      </w:r>
      <w:proofErr w:type="gramEnd"/>
      <w:r w:rsidR="005075B4">
        <w:rPr>
          <w:rFonts w:ascii="Times New Roman" w:hAnsi="Times New Roman" w:cs="Times New Roman"/>
          <w:sz w:val="28"/>
          <w:szCs w:val="28"/>
        </w:rPr>
        <w:t xml:space="preserve"> и 1 огородническое объединение. Из этих </w:t>
      </w:r>
      <w:r w:rsidR="00D85658">
        <w:rPr>
          <w:rFonts w:ascii="Times New Roman" w:hAnsi="Times New Roman" w:cs="Times New Roman"/>
          <w:sz w:val="28"/>
          <w:szCs w:val="28"/>
        </w:rPr>
        <w:t xml:space="preserve">39 объединений </w:t>
      </w:r>
      <w:r w:rsidR="003615E0" w:rsidRPr="00CA33C0">
        <w:rPr>
          <w:rFonts w:ascii="Times New Roman" w:hAnsi="Times New Roman" w:cs="Times New Roman"/>
          <w:sz w:val="28"/>
          <w:szCs w:val="28"/>
        </w:rPr>
        <w:t>33</w:t>
      </w:r>
      <w:r w:rsidR="005075B4">
        <w:rPr>
          <w:rFonts w:ascii="Times New Roman" w:hAnsi="Times New Roman" w:cs="Times New Roman"/>
          <w:sz w:val="28"/>
          <w:szCs w:val="28"/>
        </w:rPr>
        <w:t xml:space="preserve"> находятся на территории </w:t>
      </w:r>
      <w:r w:rsidR="003615E0" w:rsidRPr="00CA33C0">
        <w:rPr>
          <w:rFonts w:ascii="Times New Roman" w:hAnsi="Times New Roman" w:cs="Times New Roman"/>
          <w:sz w:val="28"/>
          <w:szCs w:val="28"/>
        </w:rPr>
        <w:t>Кызыл</w:t>
      </w:r>
      <w:r w:rsidR="005075B4">
        <w:rPr>
          <w:rFonts w:ascii="Times New Roman" w:hAnsi="Times New Roman" w:cs="Times New Roman"/>
          <w:sz w:val="28"/>
          <w:szCs w:val="28"/>
        </w:rPr>
        <w:t>а</w:t>
      </w:r>
      <w:r w:rsidR="003615E0" w:rsidRPr="00CA33C0">
        <w:rPr>
          <w:rFonts w:ascii="Times New Roman" w:hAnsi="Times New Roman" w:cs="Times New Roman"/>
          <w:sz w:val="28"/>
          <w:szCs w:val="28"/>
        </w:rPr>
        <w:t xml:space="preserve">, </w:t>
      </w:r>
      <w:r w:rsidR="00B81D1D" w:rsidRPr="00CA33C0">
        <w:rPr>
          <w:rFonts w:ascii="Times New Roman" w:hAnsi="Times New Roman" w:cs="Times New Roman"/>
          <w:sz w:val="28"/>
          <w:szCs w:val="28"/>
        </w:rPr>
        <w:t>3-Каа-Хем</w:t>
      </w:r>
      <w:r w:rsidR="005075B4">
        <w:rPr>
          <w:rFonts w:ascii="Times New Roman" w:hAnsi="Times New Roman" w:cs="Times New Roman"/>
          <w:sz w:val="28"/>
          <w:szCs w:val="28"/>
        </w:rPr>
        <w:t>а</w:t>
      </w:r>
      <w:r w:rsidR="00B81D1D" w:rsidRPr="00CA33C0">
        <w:rPr>
          <w:rFonts w:ascii="Times New Roman" w:hAnsi="Times New Roman" w:cs="Times New Roman"/>
          <w:sz w:val="28"/>
          <w:szCs w:val="28"/>
        </w:rPr>
        <w:t>, 2-Ак-Довурак</w:t>
      </w:r>
      <w:r w:rsidR="005075B4">
        <w:rPr>
          <w:rFonts w:ascii="Times New Roman" w:hAnsi="Times New Roman" w:cs="Times New Roman"/>
          <w:sz w:val="28"/>
          <w:szCs w:val="28"/>
        </w:rPr>
        <w:t>а</w:t>
      </w:r>
      <w:r w:rsidR="00B81D1D" w:rsidRPr="00CA33C0">
        <w:rPr>
          <w:rFonts w:ascii="Times New Roman" w:hAnsi="Times New Roman" w:cs="Times New Roman"/>
          <w:sz w:val="28"/>
          <w:szCs w:val="28"/>
        </w:rPr>
        <w:t>, 1-Чадан</w:t>
      </w:r>
      <w:r w:rsidR="005075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5E0" w:rsidRPr="00CA33C0">
        <w:rPr>
          <w:rFonts w:ascii="Times New Roman" w:hAnsi="Times New Roman" w:cs="Times New Roman"/>
          <w:sz w:val="28"/>
          <w:szCs w:val="28"/>
        </w:rPr>
        <w:t xml:space="preserve"> </w:t>
      </w:r>
      <w:r w:rsidR="00B81D1D" w:rsidRPr="00CA33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B81D1D" w:rsidRPr="00CA33C0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r w:rsidR="00984BC7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B81D1D" w:rsidRPr="00CA33C0">
        <w:rPr>
          <w:rFonts w:ascii="Times New Roman" w:hAnsi="Times New Roman" w:cs="Times New Roman"/>
          <w:sz w:val="28"/>
          <w:szCs w:val="28"/>
        </w:rPr>
        <w:t>9059 земельных участков</w:t>
      </w:r>
      <w:r w:rsidR="00B617E5" w:rsidRPr="00CA33C0">
        <w:rPr>
          <w:rFonts w:ascii="Times New Roman" w:hAnsi="Times New Roman" w:cs="Times New Roman"/>
          <w:sz w:val="28"/>
          <w:szCs w:val="28"/>
        </w:rPr>
        <w:t xml:space="preserve">, </w:t>
      </w:r>
      <w:r w:rsidR="00B81D1D" w:rsidRPr="00CA33C0">
        <w:rPr>
          <w:rFonts w:ascii="Times New Roman" w:hAnsi="Times New Roman" w:cs="Times New Roman"/>
          <w:sz w:val="28"/>
          <w:szCs w:val="28"/>
        </w:rPr>
        <w:t>из которых 8446 участков (более 93%) приход</w:t>
      </w:r>
      <w:r w:rsidR="002D5A6A">
        <w:rPr>
          <w:rFonts w:ascii="Times New Roman" w:hAnsi="Times New Roman" w:cs="Times New Roman"/>
          <w:sz w:val="28"/>
          <w:szCs w:val="28"/>
        </w:rPr>
        <w:t>я</w:t>
      </w:r>
      <w:r w:rsidR="00B81D1D" w:rsidRPr="00CA33C0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2D5A6A">
        <w:rPr>
          <w:rFonts w:ascii="Times New Roman" w:hAnsi="Times New Roman" w:cs="Times New Roman"/>
          <w:sz w:val="28"/>
          <w:szCs w:val="28"/>
        </w:rPr>
        <w:t>жителей г. Кызыла</w:t>
      </w:r>
      <w:r w:rsidR="00B81D1D" w:rsidRPr="00CA33C0">
        <w:rPr>
          <w:rFonts w:ascii="Times New Roman" w:hAnsi="Times New Roman" w:cs="Times New Roman"/>
          <w:sz w:val="28"/>
          <w:szCs w:val="28"/>
        </w:rPr>
        <w:t>:</w:t>
      </w:r>
    </w:p>
    <w:p w:rsidR="00B617E5" w:rsidRPr="00B617E5" w:rsidRDefault="00B617E5" w:rsidP="00B617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B617E5" w:rsidTr="000E1971">
        <w:tc>
          <w:tcPr>
            <w:tcW w:w="2943" w:type="dxa"/>
            <w:vAlign w:val="center"/>
          </w:tcPr>
          <w:p w:rsidR="00B617E5" w:rsidRPr="00B617E5" w:rsidRDefault="00B617E5" w:rsidP="000E19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7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3437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объединений</w:t>
            </w:r>
          </w:p>
        </w:tc>
        <w:tc>
          <w:tcPr>
            <w:tcW w:w="3191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земельных участков</w:t>
            </w:r>
          </w:p>
        </w:tc>
      </w:tr>
      <w:tr w:rsidR="00B617E5" w:rsidTr="00B617E5">
        <w:tc>
          <w:tcPr>
            <w:tcW w:w="2943" w:type="dxa"/>
            <w:vAlign w:val="center"/>
          </w:tcPr>
          <w:p w:rsidR="00B617E5" w:rsidRPr="00B617E5" w:rsidRDefault="00B617E5" w:rsidP="00B617E5">
            <w:pPr>
              <w:ind w:left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Кызыл-всего</w:t>
            </w:r>
          </w:p>
        </w:tc>
        <w:tc>
          <w:tcPr>
            <w:tcW w:w="3437" w:type="dxa"/>
            <w:vAlign w:val="center"/>
          </w:tcPr>
          <w:p w:rsid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191" w:type="dxa"/>
            <w:vAlign w:val="center"/>
          </w:tcPr>
          <w:p w:rsid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8446</w:t>
            </w:r>
          </w:p>
        </w:tc>
      </w:tr>
      <w:tr w:rsidR="00B617E5" w:rsidTr="00B617E5">
        <w:tc>
          <w:tcPr>
            <w:tcW w:w="2943" w:type="dxa"/>
          </w:tcPr>
          <w:p w:rsidR="00B617E5" w:rsidRPr="00B617E5" w:rsidRDefault="00B617E5" w:rsidP="00B617E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Левый берег</w:t>
            </w:r>
          </w:p>
        </w:tc>
        <w:tc>
          <w:tcPr>
            <w:tcW w:w="3437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91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3884</w:t>
            </w:r>
          </w:p>
        </w:tc>
      </w:tr>
      <w:tr w:rsidR="00B617E5" w:rsidTr="00B617E5">
        <w:tc>
          <w:tcPr>
            <w:tcW w:w="2943" w:type="dxa"/>
          </w:tcPr>
          <w:p w:rsidR="00B617E5" w:rsidRPr="00B617E5" w:rsidRDefault="00B617E5" w:rsidP="00B617E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Правый берег</w:t>
            </w:r>
          </w:p>
        </w:tc>
        <w:tc>
          <w:tcPr>
            <w:tcW w:w="3437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1544</w:t>
            </w:r>
          </w:p>
        </w:tc>
      </w:tr>
      <w:tr w:rsidR="00B617E5" w:rsidTr="00B617E5">
        <w:tc>
          <w:tcPr>
            <w:tcW w:w="2943" w:type="dxa"/>
          </w:tcPr>
          <w:p w:rsidR="00B617E5" w:rsidRPr="00B617E5" w:rsidRDefault="00B617E5" w:rsidP="00B617E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Вавилинский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затон</w:t>
            </w:r>
          </w:p>
        </w:tc>
        <w:tc>
          <w:tcPr>
            <w:tcW w:w="3437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91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3018</w:t>
            </w:r>
          </w:p>
        </w:tc>
      </w:tr>
      <w:tr w:rsidR="00B617E5" w:rsidTr="00B617E5">
        <w:tc>
          <w:tcPr>
            <w:tcW w:w="2943" w:type="dxa"/>
          </w:tcPr>
          <w:p w:rsidR="00B617E5" w:rsidRDefault="00B617E5" w:rsidP="00B617E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Тос-Булак</w:t>
            </w:r>
            <w:proofErr w:type="spellEnd"/>
          </w:p>
        </w:tc>
        <w:tc>
          <w:tcPr>
            <w:tcW w:w="3437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B617E5" w:rsidRPr="00B617E5" w:rsidRDefault="00B617E5" w:rsidP="00B617E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20CDE" w:rsidRDefault="00C20CDE" w:rsidP="00B81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D1D" w:rsidRDefault="00C20CDE" w:rsidP="00C20C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0CDE">
        <w:rPr>
          <w:rFonts w:ascii="Times New Roman" w:hAnsi="Times New Roman" w:cs="Times New Roman"/>
          <w:sz w:val="28"/>
          <w:szCs w:val="28"/>
        </w:rPr>
        <w:t>писки земельных участков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6294C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DE">
        <w:rPr>
          <w:rFonts w:ascii="Times New Roman" w:hAnsi="Times New Roman" w:cs="Times New Roman"/>
          <w:sz w:val="28"/>
          <w:szCs w:val="28"/>
        </w:rPr>
        <w:t>предоставили своевременно</w:t>
      </w:r>
      <w:r w:rsidR="0006294C">
        <w:rPr>
          <w:rFonts w:ascii="Times New Roman" w:hAnsi="Times New Roman" w:cs="Times New Roman"/>
          <w:sz w:val="28"/>
          <w:szCs w:val="28"/>
        </w:rPr>
        <w:t>. С</w:t>
      </w:r>
      <w:r w:rsidRPr="00C20CDE">
        <w:rPr>
          <w:rFonts w:ascii="Times New Roman" w:hAnsi="Times New Roman" w:cs="Times New Roman"/>
          <w:sz w:val="28"/>
          <w:szCs w:val="28"/>
        </w:rPr>
        <w:t xml:space="preserve">хематические карты </w:t>
      </w:r>
      <w:r w:rsidR="00BA1E33" w:rsidRPr="00C20CDE">
        <w:rPr>
          <w:rFonts w:ascii="Times New Roman" w:hAnsi="Times New Roman" w:cs="Times New Roman"/>
          <w:sz w:val="28"/>
          <w:szCs w:val="28"/>
        </w:rPr>
        <w:t>большинств</w:t>
      </w:r>
      <w:r w:rsidR="00BA1E33">
        <w:rPr>
          <w:rFonts w:ascii="Times New Roman" w:hAnsi="Times New Roman" w:cs="Times New Roman"/>
          <w:sz w:val="28"/>
          <w:szCs w:val="28"/>
        </w:rPr>
        <w:t xml:space="preserve">а </w:t>
      </w:r>
      <w:r w:rsidR="00955FD2">
        <w:rPr>
          <w:rFonts w:ascii="Times New Roman" w:hAnsi="Times New Roman" w:cs="Times New Roman"/>
          <w:sz w:val="28"/>
          <w:szCs w:val="28"/>
        </w:rPr>
        <w:t>дачных обществ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предоставленные </w:t>
      </w:r>
      <w:r w:rsidR="0006294C">
        <w:rPr>
          <w:rFonts w:ascii="Times New Roman" w:hAnsi="Times New Roman" w:cs="Times New Roman"/>
          <w:sz w:val="28"/>
          <w:szCs w:val="28"/>
        </w:rPr>
        <w:t>председателями дачных обществ</w:t>
      </w:r>
      <w:r w:rsidR="00BA1E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муниципального имущества, </w:t>
      </w:r>
      <w:r w:rsidR="00955FD2">
        <w:rPr>
          <w:rFonts w:ascii="Times New Roman" w:hAnsi="Times New Roman" w:cs="Times New Roman"/>
          <w:sz w:val="28"/>
          <w:szCs w:val="28"/>
        </w:rPr>
        <w:t xml:space="preserve">были не актуализированными, </w:t>
      </w:r>
      <w:r>
        <w:rPr>
          <w:rFonts w:ascii="Times New Roman" w:hAnsi="Times New Roman" w:cs="Times New Roman"/>
          <w:sz w:val="28"/>
          <w:szCs w:val="28"/>
        </w:rPr>
        <w:t xml:space="preserve">не имели нумерации участков. В связи, с чем приходилось работать </w:t>
      </w:r>
      <w:r w:rsidR="00955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непосредственном контакте с бухгалтер</w:t>
      </w:r>
      <w:r w:rsidR="00955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55FD2">
        <w:rPr>
          <w:rFonts w:ascii="Times New Roman" w:hAnsi="Times New Roman" w:cs="Times New Roman"/>
          <w:sz w:val="28"/>
          <w:szCs w:val="28"/>
        </w:rPr>
        <w:t xml:space="preserve"> или председателями, с</w:t>
      </w:r>
      <w:r w:rsidR="00955FD2" w:rsidRPr="00C20CDE">
        <w:rPr>
          <w:rFonts w:ascii="Times New Roman" w:hAnsi="Times New Roman" w:cs="Times New Roman"/>
          <w:sz w:val="28"/>
          <w:szCs w:val="28"/>
        </w:rPr>
        <w:t xml:space="preserve"> </w:t>
      </w:r>
      <w:r w:rsidR="00955FD2">
        <w:rPr>
          <w:rFonts w:ascii="Times New Roman" w:hAnsi="Times New Roman" w:cs="Times New Roman"/>
          <w:sz w:val="28"/>
          <w:szCs w:val="28"/>
        </w:rPr>
        <w:t>электронными  материалами отдела архитектуры мэрии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FD2" w:rsidRPr="00C20CDE" w:rsidRDefault="00955FD2" w:rsidP="00C20C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много было информации, где сельскохозяйственная деятельность населения не отражал</w:t>
      </w:r>
      <w:r w:rsidR="00913E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сь. </w:t>
      </w:r>
      <w:r w:rsidR="00C12188">
        <w:rPr>
          <w:rFonts w:ascii="Times New Roman" w:hAnsi="Times New Roman" w:cs="Times New Roman"/>
          <w:sz w:val="28"/>
          <w:szCs w:val="28"/>
        </w:rPr>
        <w:t xml:space="preserve">Так, в городе очень много было адресов, где фактически не было даже построек, которые были поставлены на кадастровый учет. </w:t>
      </w:r>
      <w:r>
        <w:rPr>
          <w:rFonts w:ascii="Times New Roman" w:hAnsi="Times New Roman" w:cs="Times New Roman"/>
          <w:sz w:val="28"/>
          <w:szCs w:val="28"/>
        </w:rPr>
        <w:t>Потому надеемся на результативность работы регистраторов, которые уточнят список объектов сельскохозяйственной переписи городской местности республики.</w:t>
      </w:r>
    </w:p>
    <w:p w:rsidR="00D85489" w:rsidRPr="00D85489" w:rsidRDefault="00D85489" w:rsidP="00D854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89" w:rsidRPr="00D85489" w:rsidRDefault="00D85489" w:rsidP="00D85489">
      <w:pPr>
        <w:jc w:val="center"/>
        <w:rPr>
          <w:b/>
        </w:rPr>
      </w:pPr>
    </w:p>
    <w:sectPr w:rsidR="00D85489" w:rsidRPr="00D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3B8"/>
    <w:multiLevelType w:val="hybridMultilevel"/>
    <w:tmpl w:val="2A68528E"/>
    <w:lvl w:ilvl="0" w:tplc="B96E4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4"/>
    <w:rsid w:val="0003248E"/>
    <w:rsid w:val="000505DF"/>
    <w:rsid w:val="0006294C"/>
    <w:rsid w:val="000E1971"/>
    <w:rsid w:val="00155835"/>
    <w:rsid w:val="00190A98"/>
    <w:rsid w:val="001E632B"/>
    <w:rsid w:val="002C5906"/>
    <w:rsid w:val="002C6439"/>
    <w:rsid w:val="002D5A6A"/>
    <w:rsid w:val="002E65F6"/>
    <w:rsid w:val="003615E0"/>
    <w:rsid w:val="003758E0"/>
    <w:rsid w:val="00381E45"/>
    <w:rsid w:val="003A2F1C"/>
    <w:rsid w:val="003B46C9"/>
    <w:rsid w:val="0049537D"/>
    <w:rsid w:val="004D3550"/>
    <w:rsid w:val="004E23A2"/>
    <w:rsid w:val="005075B4"/>
    <w:rsid w:val="00564DAC"/>
    <w:rsid w:val="005F5BC5"/>
    <w:rsid w:val="006262F3"/>
    <w:rsid w:val="00675B8B"/>
    <w:rsid w:val="00783E7B"/>
    <w:rsid w:val="008008B9"/>
    <w:rsid w:val="00833881"/>
    <w:rsid w:val="00855D9A"/>
    <w:rsid w:val="00867EEB"/>
    <w:rsid w:val="008B751F"/>
    <w:rsid w:val="008D5C9B"/>
    <w:rsid w:val="00913E44"/>
    <w:rsid w:val="00915146"/>
    <w:rsid w:val="009172F2"/>
    <w:rsid w:val="009420BE"/>
    <w:rsid w:val="009511CC"/>
    <w:rsid w:val="00955FD2"/>
    <w:rsid w:val="009654E1"/>
    <w:rsid w:val="00984BC7"/>
    <w:rsid w:val="00A07C30"/>
    <w:rsid w:val="00A81190"/>
    <w:rsid w:val="00AA126E"/>
    <w:rsid w:val="00AB2D9F"/>
    <w:rsid w:val="00B2441D"/>
    <w:rsid w:val="00B462E9"/>
    <w:rsid w:val="00B617E5"/>
    <w:rsid w:val="00B81D1D"/>
    <w:rsid w:val="00BA1E33"/>
    <w:rsid w:val="00BB4137"/>
    <w:rsid w:val="00C05516"/>
    <w:rsid w:val="00C12188"/>
    <w:rsid w:val="00C14921"/>
    <w:rsid w:val="00C20CDE"/>
    <w:rsid w:val="00C4136A"/>
    <w:rsid w:val="00C60303"/>
    <w:rsid w:val="00C74C7E"/>
    <w:rsid w:val="00CA33C0"/>
    <w:rsid w:val="00CB6AA6"/>
    <w:rsid w:val="00D123B2"/>
    <w:rsid w:val="00D216FA"/>
    <w:rsid w:val="00D3103F"/>
    <w:rsid w:val="00D66F08"/>
    <w:rsid w:val="00D81137"/>
    <w:rsid w:val="00D85489"/>
    <w:rsid w:val="00D85658"/>
    <w:rsid w:val="00DB1483"/>
    <w:rsid w:val="00E00994"/>
    <w:rsid w:val="00E0742F"/>
    <w:rsid w:val="00E36758"/>
    <w:rsid w:val="00EA1CF8"/>
    <w:rsid w:val="00EB4157"/>
    <w:rsid w:val="00ED3E67"/>
    <w:rsid w:val="00ED5543"/>
    <w:rsid w:val="00F55B1B"/>
    <w:rsid w:val="00F57C25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CC"/>
    <w:pPr>
      <w:ind w:left="720"/>
      <w:contextualSpacing/>
    </w:pPr>
  </w:style>
  <w:style w:type="table" w:styleId="a4">
    <w:name w:val="Table Grid"/>
    <w:basedOn w:val="a1"/>
    <w:uiPriority w:val="59"/>
    <w:rsid w:val="00B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CC"/>
    <w:pPr>
      <w:ind w:left="720"/>
      <w:contextualSpacing/>
    </w:pPr>
  </w:style>
  <w:style w:type="table" w:styleId="a4">
    <w:name w:val="Table Grid"/>
    <w:basedOn w:val="a1"/>
    <w:uiPriority w:val="59"/>
    <w:rsid w:val="00B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7F21-6CA5-4A14-9566-B3578042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ТОГС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Временная учетка</dc:creator>
  <cp:keywords/>
  <dc:description/>
  <cp:lastModifiedBy>Временная учетка</cp:lastModifiedBy>
  <cp:revision>36</cp:revision>
  <dcterms:created xsi:type="dcterms:W3CDTF">2015-07-21T06:02:00Z</dcterms:created>
  <dcterms:modified xsi:type="dcterms:W3CDTF">2015-09-01T02:48:00Z</dcterms:modified>
</cp:coreProperties>
</file>