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F7293" w14:textId="7A7F2B53" w:rsidR="001D4B36" w:rsidRDefault="001D4B36" w:rsidP="00D471C4">
      <w:pPr>
        <w:jc w:val="center"/>
        <w:rPr>
          <w:rFonts w:ascii="Times New Roman" w:hAnsi="Times New Roman" w:cs="Times New Roman"/>
          <w:b/>
          <w:bCs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b/>
          <w:bCs/>
          <w:color w:val="221E1F"/>
          <w:sz w:val="26"/>
          <w:szCs w:val="26"/>
        </w:rPr>
        <w:t>МЕТОДОЛОГИЧЕСКИЕ ПОЯСНЕНИЯ</w:t>
      </w:r>
    </w:p>
    <w:p w14:paraId="4126B39D" w14:textId="77777777" w:rsidR="0002126E" w:rsidRPr="0002126E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221E1F"/>
          <w:sz w:val="26"/>
          <w:szCs w:val="26"/>
        </w:rPr>
      </w:pPr>
    </w:p>
    <w:p w14:paraId="106E16D9" w14:textId="669E9D4B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t>Порядок учета населения при Всероссийской переписи населения 2020 года разработан в соответствии со статьей 4 Федерального закона от 25 января 2002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>г.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="00FF0421">
        <w:rPr>
          <w:rFonts w:ascii="Times New Roman" w:hAnsi="Times New Roman" w:cs="Times New Roman"/>
          <w:sz w:val="26"/>
          <w:szCs w:val="26"/>
        </w:rPr>
        <w:br/>
      </w:r>
      <w:r w:rsidRPr="001D4B36">
        <w:rPr>
          <w:rFonts w:ascii="Times New Roman" w:hAnsi="Times New Roman" w:cs="Times New Roman"/>
          <w:sz w:val="26"/>
          <w:szCs w:val="26"/>
        </w:rPr>
        <w:t>№</w:t>
      </w:r>
      <w:r w:rsidR="00467365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>8-ФЗ «О Всероссийской переписи населения», постановлением Правительства Российской Федерации от 7 декабря 2019 г. № 1608 «Об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 xml:space="preserve">организации Всероссийской переписи населения 2020 года» (с изменениями), «Принципами и рекомендациями </w:t>
      </w:r>
      <w:r w:rsidR="00FF0421">
        <w:rPr>
          <w:rFonts w:ascii="Times New Roman" w:hAnsi="Times New Roman" w:cs="Times New Roman"/>
          <w:sz w:val="26"/>
          <w:szCs w:val="26"/>
        </w:rPr>
        <w:br/>
      </w:r>
      <w:r w:rsidRPr="001D4B36">
        <w:rPr>
          <w:rFonts w:ascii="Times New Roman" w:hAnsi="Times New Roman" w:cs="Times New Roman"/>
          <w:sz w:val="26"/>
          <w:szCs w:val="26"/>
        </w:rPr>
        <w:t>в отношении переписей населения и жилого фонда» (ООН, 2017), «Рекомендациями Конференции Европейских статистиков по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 xml:space="preserve">проведению переписей населения </w:t>
      </w:r>
      <w:r w:rsidR="00FF0421">
        <w:rPr>
          <w:rFonts w:ascii="Times New Roman" w:hAnsi="Times New Roman" w:cs="Times New Roman"/>
          <w:sz w:val="26"/>
          <w:szCs w:val="26"/>
        </w:rPr>
        <w:br/>
      </w:r>
      <w:r w:rsidRPr="001D4B36">
        <w:rPr>
          <w:rFonts w:ascii="Times New Roman" w:hAnsi="Times New Roman" w:cs="Times New Roman"/>
          <w:sz w:val="26"/>
          <w:szCs w:val="26"/>
        </w:rPr>
        <w:t>и жилищного фонда 2020 года» (ЕЭК ООН, 2015), «Рекомендациями по статистике международной миграции» (ООН,</w:t>
      </w:r>
      <w:r w:rsidR="009C3AD2">
        <w:rPr>
          <w:rFonts w:ascii="Times New Roman" w:hAnsi="Times New Roman" w:cs="Times New Roman"/>
          <w:sz w:val="26"/>
          <w:szCs w:val="26"/>
        </w:rPr>
        <w:t xml:space="preserve"> </w:t>
      </w:r>
      <w:r w:rsidRPr="001D4B36">
        <w:rPr>
          <w:rFonts w:ascii="Times New Roman" w:hAnsi="Times New Roman" w:cs="Times New Roman"/>
          <w:sz w:val="26"/>
          <w:szCs w:val="26"/>
        </w:rPr>
        <w:t xml:space="preserve">1998). </w:t>
      </w:r>
    </w:p>
    <w:p w14:paraId="6A6F4392" w14:textId="10BA09BF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4F3D">
        <w:rPr>
          <w:rFonts w:ascii="Times New Roman" w:hAnsi="Times New Roman" w:cs="Times New Roman"/>
          <w:b/>
          <w:sz w:val="26"/>
          <w:szCs w:val="26"/>
        </w:rPr>
        <w:t>Дата переписи.</w:t>
      </w:r>
      <w:r w:rsidRPr="001D4B36">
        <w:rPr>
          <w:rFonts w:ascii="Times New Roman" w:hAnsi="Times New Roman" w:cs="Times New Roman"/>
          <w:sz w:val="26"/>
          <w:szCs w:val="26"/>
        </w:rPr>
        <w:t xml:space="preserve"> Всероссийская перепись населения 2020 года проведена по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>состоянию на момент учета населения – 0 часов 1 октября 2021 года. Необходимость установки такого момента связана с непрерывным изменением населения (рождения, смерти, переезды людей из одного места жительства в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 xml:space="preserve">другое). </w:t>
      </w:r>
    </w:p>
    <w:p w14:paraId="49801AFB" w14:textId="2AD9268A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t xml:space="preserve">Период сбора сведений о населении – с 15 октября по 14 ноября 2021 года </w:t>
      </w:r>
      <w:r w:rsidR="00FF0421">
        <w:rPr>
          <w:rFonts w:ascii="Times New Roman" w:hAnsi="Times New Roman" w:cs="Times New Roman"/>
          <w:sz w:val="26"/>
          <w:szCs w:val="26"/>
        </w:rPr>
        <w:br/>
      </w:r>
      <w:r w:rsidRPr="001D4B36">
        <w:rPr>
          <w:rFonts w:ascii="Times New Roman" w:hAnsi="Times New Roman" w:cs="Times New Roman"/>
          <w:sz w:val="26"/>
          <w:szCs w:val="26"/>
        </w:rPr>
        <w:t>для всей страны, кроме отдаленных и труднодоступных территорий. Для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 xml:space="preserve">территорий, </w:t>
      </w:r>
      <w:r w:rsidR="00FF0421">
        <w:rPr>
          <w:rFonts w:ascii="Times New Roman" w:hAnsi="Times New Roman" w:cs="Times New Roman"/>
          <w:sz w:val="26"/>
          <w:szCs w:val="26"/>
        </w:rPr>
        <w:br/>
      </w:r>
      <w:r w:rsidRPr="001D4B36">
        <w:rPr>
          <w:rFonts w:ascii="Times New Roman" w:hAnsi="Times New Roman" w:cs="Times New Roman"/>
          <w:sz w:val="26"/>
          <w:szCs w:val="26"/>
        </w:rPr>
        <w:t xml:space="preserve">на которых проведение переписи в общие сроки было затруднено, перепись состоялась в другие сроки – с 1 октября 2020 года по 20 декабря 2021 года – в соответствии </w:t>
      </w:r>
      <w:r w:rsidR="00FF0421">
        <w:rPr>
          <w:rFonts w:ascii="Times New Roman" w:hAnsi="Times New Roman" w:cs="Times New Roman"/>
          <w:sz w:val="26"/>
          <w:szCs w:val="26"/>
        </w:rPr>
        <w:br/>
      </w:r>
      <w:r w:rsidRPr="001D4B36">
        <w:rPr>
          <w:rFonts w:ascii="Times New Roman" w:hAnsi="Times New Roman" w:cs="Times New Roman"/>
          <w:sz w:val="26"/>
          <w:szCs w:val="26"/>
        </w:rPr>
        <w:t xml:space="preserve">с приказом Минэкономразвития России от 31 августа 2020 года № 563 «Об утверждении Перечня отдаленных и труднодоступных территорий и сроков проведения </w:t>
      </w:r>
      <w:r w:rsidR="00FF0421">
        <w:rPr>
          <w:rFonts w:ascii="Times New Roman" w:hAnsi="Times New Roman" w:cs="Times New Roman"/>
          <w:sz w:val="26"/>
          <w:szCs w:val="26"/>
        </w:rPr>
        <w:br/>
      </w:r>
      <w:r w:rsidRPr="001D4B36">
        <w:rPr>
          <w:rFonts w:ascii="Times New Roman" w:hAnsi="Times New Roman" w:cs="Times New Roman"/>
          <w:sz w:val="26"/>
          <w:szCs w:val="26"/>
        </w:rPr>
        <w:t xml:space="preserve">в них Всероссийской переписи населения 2020 года» (зарегистрирован Минюстом России 8 октября 2020 г., регистрационный № 60299). </w:t>
      </w:r>
    </w:p>
    <w:p w14:paraId="5297F6BC" w14:textId="3BF1F16E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t xml:space="preserve">Разработка итогов Всероссийской переписи населения 2020 года произведена </w:t>
      </w:r>
      <w:r w:rsidR="00FF0421">
        <w:rPr>
          <w:rFonts w:ascii="Times New Roman" w:hAnsi="Times New Roman" w:cs="Times New Roman"/>
          <w:sz w:val="26"/>
          <w:szCs w:val="26"/>
        </w:rPr>
        <w:br/>
      </w:r>
      <w:r w:rsidRPr="001D4B36">
        <w:rPr>
          <w:rFonts w:ascii="Times New Roman" w:hAnsi="Times New Roman" w:cs="Times New Roman"/>
          <w:sz w:val="26"/>
          <w:szCs w:val="26"/>
        </w:rPr>
        <w:t xml:space="preserve">по муниципальным образованиям субъектов Российской Федерации по состоянию </w:t>
      </w:r>
      <w:r w:rsidR="00FF0421">
        <w:rPr>
          <w:rFonts w:ascii="Times New Roman" w:hAnsi="Times New Roman" w:cs="Times New Roman"/>
          <w:sz w:val="26"/>
          <w:szCs w:val="26"/>
        </w:rPr>
        <w:br/>
      </w:r>
      <w:r w:rsidRPr="001D4B36">
        <w:rPr>
          <w:rFonts w:ascii="Times New Roman" w:hAnsi="Times New Roman" w:cs="Times New Roman"/>
          <w:sz w:val="26"/>
          <w:szCs w:val="26"/>
        </w:rPr>
        <w:t xml:space="preserve">на 1 октября 2021 года. </w:t>
      </w:r>
    </w:p>
    <w:p w14:paraId="2AE16530" w14:textId="77777777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4F3D">
        <w:rPr>
          <w:rFonts w:ascii="Times New Roman" w:hAnsi="Times New Roman" w:cs="Times New Roman"/>
          <w:b/>
          <w:sz w:val="26"/>
          <w:szCs w:val="26"/>
        </w:rPr>
        <w:t>Категории переписываемого населения.</w:t>
      </w:r>
      <w:r w:rsidRPr="001D4B36">
        <w:rPr>
          <w:rFonts w:ascii="Times New Roman" w:hAnsi="Times New Roman" w:cs="Times New Roman"/>
          <w:sz w:val="26"/>
          <w:szCs w:val="26"/>
        </w:rPr>
        <w:t xml:space="preserve"> При Всероссийской переписи населения 2020 года, как и при Всероссийских переписях населения 2002 и 2010 годов, учитывалось постоянное население. Это население, постоянно (обычно) проживающее в Российской Федерации: </w:t>
      </w:r>
    </w:p>
    <w:p w14:paraId="23F3A294" w14:textId="77777777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t xml:space="preserve">лица, проживающие или намеревающиеся проживать на территории России постоянно (в течение 12 и более месяцев подряд); </w:t>
      </w:r>
    </w:p>
    <w:p w14:paraId="54B0CDD3" w14:textId="4BC7CD85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t xml:space="preserve">граждане России, находящиеся за пределами Российской Федерации в связи </w:t>
      </w:r>
      <w:r w:rsidR="00FF0421">
        <w:rPr>
          <w:rFonts w:ascii="Times New Roman" w:hAnsi="Times New Roman" w:cs="Times New Roman"/>
          <w:sz w:val="26"/>
          <w:szCs w:val="26"/>
        </w:rPr>
        <w:br/>
      </w:r>
      <w:r w:rsidRPr="001D4B36">
        <w:rPr>
          <w:rFonts w:ascii="Times New Roman" w:hAnsi="Times New Roman" w:cs="Times New Roman"/>
          <w:sz w:val="26"/>
          <w:szCs w:val="26"/>
        </w:rPr>
        <w:t xml:space="preserve">со служебной командировкой или выполнением служебных обязанностей по линии органов государственной власти Российской Федерации сроком один год и более (включая находящихся вместе с ними членов их семей); </w:t>
      </w:r>
    </w:p>
    <w:p w14:paraId="1DD4EB20" w14:textId="46EB70C2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t>лица, постоянно проживающие в России и временно выехавшие за рубеж в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 xml:space="preserve">командировку, на работу по контрактам с российскими или иностранными фирмами, на учебу или по другим причинам на срок менее одного года; </w:t>
      </w:r>
    </w:p>
    <w:p w14:paraId="0C4CEB71" w14:textId="45A121AC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t>постоянно проживающие в России моряки российских рыболовных и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 xml:space="preserve">торговых судов, находящиеся на дату переписи населения в плавании; </w:t>
      </w:r>
    </w:p>
    <w:p w14:paraId="7DF10618" w14:textId="25661738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t>российские и иностранные граждане и лица без гражданства, прибывшие в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>Россию из-за рубежа на постоянное жительство или ищущие убежище, включая и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 xml:space="preserve">тех из них, кто не успел оформить регистрационные документы; </w:t>
      </w:r>
    </w:p>
    <w:p w14:paraId="2283C1D4" w14:textId="34A2BB7B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t xml:space="preserve">российские и иностранные граждане и лица без гражданства, прибывшие </w:t>
      </w:r>
      <w:r w:rsidR="00DC7C20">
        <w:rPr>
          <w:rFonts w:ascii="Times New Roman" w:hAnsi="Times New Roman" w:cs="Times New Roman"/>
          <w:sz w:val="26"/>
          <w:szCs w:val="26"/>
        </w:rPr>
        <w:br/>
      </w:r>
      <w:r w:rsidR="00DC7C20" w:rsidRPr="001D4B36">
        <w:rPr>
          <w:rFonts w:ascii="Times New Roman" w:hAnsi="Times New Roman" w:cs="Times New Roman"/>
          <w:sz w:val="26"/>
          <w:szCs w:val="26"/>
        </w:rPr>
        <w:t xml:space="preserve">в </w:t>
      </w:r>
      <w:r w:rsidR="00DC7C20">
        <w:rPr>
          <w:rFonts w:ascii="Times New Roman" w:hAnsi="Times New Roman" w:cs="Times New Roman"/>
          <w:sz w:val="26"/>
          <w:szCs w:val="26"/>
        </w:rPr>
        <w:t>Россию</w:t>
      </w:r>
      <w:r w:rsidRPr="001D4B36">
        <w:rPr>
          <w:rFonts w:ascii="Times New Roman" w:hAnsi="Times New Roman" w:cs="Times New Roman"/>
          <w:sz w:val="26"/>
          <w:szCs w:val="26"/>
        </w:rPr>
        <w:t xml:space="preserve"> из-за рубежа на учебу, работу или с другой целью на срок один год и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 xml:space="preserve">более </w:t>
      </w:r>
      <w:r w:rsidRPr="001D4B36">
        <w:rPr>
          <w:rFonts w:ascii="Times New Roman" w:hAnsi="Times New Roman" w:cs="Times New Roman"/>
          <w:sz w:val="26"/>
          <w:szCs w:val="26"/>
        </w:rPr>
        <w:lastRenderedPageBreak/>
        <w:t>(независимо от того, сколько времени они пробыли в стране и сколько им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 xml:space="preserve">осталось находиться в России). </w:t>
      </w:r>
    </w:p>
    <w:p w14:paraId="33AFA647" w14:textId="4B2448DF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t xml:space="preserve">При Всероссийской переписи населения 2020 года были также учтены отдельной категорией лица, временно находившиеся на территории Российской Федерации на дату переписи, но постоянно проживающие за рубежом (включая государства – участники СНГ). В численность этой категории населения вошли лица (независимо </w:t>
      </w:r>
      <w:r w:rsidR="00FF0421">
        <w:rPr>
          <w:rFonts w:ascii="Times New Roman" w:hAnsi="Times New Roman" w:cs="Times New Roman"/>
          <w:sz w:val="26"/>
          <w:szCs w:val="26"/>
        </w:rPr>
        <w:br/>
      </w:r>
      <w:r w:rsidRPr="001D4B36">
        <w:rPr>
          <w:rFonts w:ascii="Times New Roman" w:hAnsi="Times New Roman" w:cs="Times New Roman"/>
          <w:sz w:val="26"/>
          <w:szCs w:val="26"/>
        </w:rPr>
        <w:t>от их гражданства), прибывшие в Российскую Федерацию на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>учебу или работу на срок менее 1 года, прибывшие независимо от срока на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 xml:space="preserve">отдых, лечение, посещения родственников или знакомых, религиозного паломничества, а также транзитные мигранты. </w:t>
      </w:r>
    </w:p>
    <w:p w14:paraId="748AB779" w14:textId="77777777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t xml:space="preserve">Военнослужащие, проходившие военную службу по призыву, и лица, отбывающие наказание в местах лишения свободы, вошли в численность того населенного пункта, на территории которого фактически располагается соответствующий закрытый объект. </w:t>
      </w:r>
    </w:p>
    <w:p w14:paraId="08AD9A51" w14:textId="77777777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t xml:space="preserve">Бездомные учтены в том месте, где их застала перепись. </w:t>
      </w:r>
    </w:p>
    <w:p w14:paraId="0705C48F" w14:textId="77777777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t xml:space="preserve">Не учитывались при переписи населения: </w:t>
      </w:r>
    </w:p>
    <w:p w14:paraId="03525F18" w14:textId="77777777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t xml:space="preserve">российские граждане, постоянно проживающие за рубежом (кроме граждан России, находящиеся за пределами Российской Федерации по линии органов государственной власти Российской Федерации); </w:t>
      </w:r>
    </w:p>
    <w:p w14:paraId="0A16D797" w14:textId="3915C92D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t>российские граждане, выехавшие за рубеж на работу по контрактам с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>российскими или иностранными фирмами или учебу на срок один год и более (независимо от того, когда они выехали и сколько им осталось находиться за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 xml:space="preserve">рубежом); </w:t>
      </w:r>
    </w:p>
    <w:p w14:paraId="2959745B" w14:textId="37D1F127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t>иностранные граждане, работающие в дипломатических и других представительствах своего государства, иностранные военнослужащие и члены их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 xml:space="preserve">семей; </w:t>
      </w:r>
    </w:p>
    <w:p w14:paraId="67D18FE1" w14:textId="5A0C95A1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t>иностранные граждане, работающие на территории России в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 xml:space="preserve">представительствах международных организаций; </w:t>
      </w:r>
    </w:p>
    <w:p w14:paraId="6D898A9B" w14:textId="1EBF8918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t>иностранные граждане, являющиеся членами делегаций правительств и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 xml:space="preserve">законодательных органов своих государств. </w:t>
      </w:r>
    </w:p>
    <w:p w14:paraId="2B803518" w14:textId="3456D354" w:rsidR="001D4B36" w:rsidRPr="001D4B36" w:rsidRDefault="001D4B36" w:rsidP="00060B5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02126E">
        <w:rPr>
          <w:rFonts w:ascii="Times New Roman" w:hAnsi="Times New Roman" w:cs="Times New Roman"/>
          <w:sz w:val="26"/>
          <w:szCs w:val="26"/>
        </w:rPr>
        <w:t xml:space="preserve">Население переписано </w:t>
      </w:r>
      <w:r w:rsidRPr="00CA6849">
        <w:rPr>
          <w:rFonts w:ascii="Times New Roman" w:hAnsi="Times New Roman" w:cs="Times New Roman"/>
          <w:b/>
          <w:sz w:val="26"/>
          <w:szCs w:val="26"/>
        </w:rPr>
        <w:t>по месту своего постоянного (обычного) жительства</w:t>
      </w:r>
      <w:r w:rsidRPr="0002126E">
        <w:rPr>
          <w:rFonts w:ascii="Times New Roman" w:hAnsi="Times New Roman" w:cs="Times New Roman"/>
          <w:sz w:val="26"/>
          <w:szCs w:val="26"/>
        </w:rPr>
        <w:t>, которым является населенный пункт, дом, квартира, комната, где опрашиваемый проводит большую часть своего времени постоянно</w:t>
      </w:r>
      <w:r w:rsidR="00060B5C">
        <w:rPr>
          <w:rFonts w:ascii="Times New Roman" w:hAnsi="Times New Roman" w:cs="Times New Roman"/>
          <w:sz w:val="26"/>
          <w:szCs w:val="26"/>
        </w:rPr>
        <w:t xml:space="preserve"> 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(обычно). Это место может совпадать или не совпадать с адресом, по которому человек зарегистрирован по месту жительства или пребывания. </w:t>
      </w:r>
    </w:p>
    <w:p w14:paraId="70819DC0" w14:textId="77777777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Единицей места проживания считается жилое помещение, в понятие которого входят: </w:t>
      </w:r>
    </w:p>
    <w:p w14:paraId="378DCC41" w14:textId="77777777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а) квартира в многоквартирном доме (включая квартиру в общежитии квартирного типа); </w:t>
      </w:r>
    </w:p>
    <w:p w14:paraId="55E1BD0B" w14:textId="206A8A58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>б) индивидуальный (одноквартирный) дом (изба, сторожка, коттедж или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другое одноквартирное строение); </w:t>
      </w:r>
    </w:p>
    <w:p w14:paraId="501E2A42" w14:textId="77777777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>в) комната в общежитии (</w:t>
      </w:r>
      <w:proofErr w:type="spellStart"/>
      <w:r w:rsidRPr="001D4B36">
        <w:rPr>
          <w:rFonts w:ascii="Times New Roman" w:hAnsi="Times New Roman" w:cs="Times New Roman"/>
          <w:color w:val="221E1F"/>
          <w:sz w:val="26"/>
          <w:szCs w:val="26"/>
        </w:rPr>
        <w:t>неквартирного</w:t>
      </w:r>
      <w:proofErr w:type="spellEnd"/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 типа); </w:t>
      </w:r>
    </w:p>
    <w:p w14:paraId="304808F5" w14:textId="77777777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г) номер, комната в гостинице и других учреждениях для временного пребывания населения, где были постоянно проживавшие; </w:t>
      </w:r>
    </w:p>
    <w:p w14:paraId="568C76D2" w14:textId="77777777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д) любое другое помещение, приспособленное для жилья (вагончик, бытовка, хозблок, баржа и т.п.); </w:t>
      </w:r>
    </w:p>
    <w:p w14:paraId="65B72BA1" w14:textId="58E4EBD1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>е) палата, отделение и др. (в зависимости от того, как ведется учет в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соответствующих организациях) в учреждениях социального и медицинского 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lastRenderedPageBreak/>
        <w:t>назначения (домах ребенка, детских домах, школах-интернатах для детей сирот и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детей, оставшихся без попечения родителей, специальных (коррекционных) школах-интернатах для детей-сирот и детей, оставшихся без попечения родителей, детских домах-школах, домах-интернатах для престарелых и инвалидов, в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больницах </w:t>
      </w:r>
      <w:r w:rsidR="000A2512">
        <w:rPr>
          <w:rFonts w:ascii="Times New Roman" w:hAnsi="Times New Roman" w:cs="Times New Roman"/>
          <w:color w:val="221E1F"/>
          <w:sz w:val="26"/>
          <w:szCs w:val="26"/>
        </w:rPr>
        <w:br/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для больных с хроническими заболеваниями и т.п.), в казармах, местах заключения, религиозных организациях. </w:t>
      </w:r>
    </w:p>
    <w:p w14:paraId="3F11BB6C" w14:textId="4A0C7FE2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В каждом жилом помещении переписано все постоянно (обычно) проживавшие </w:t>
      </w:r>
      <w:r w:rsidR="00FF0421">
        <w:rPr>
          <w:rFonts w:ascii="Times New Roman" w:hAnsi="Times New Roman" w:cs="Times New Roman"/>
          <w:color w:val="221E1F"/>
          <w:sz w:val="26"/>
          <w:szCs w:val="26"/>
        </w:rPr>
        <w:br/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в нем, включая и тех, кто на момент переписи временно отсутствовал. </w:t>
      </w:r>
    </w:p>
    <w:p w14:paraId="264FE259" w14:textId="77777777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Ниже приводится порядок переписи отдельных категорий населения, определение места постоянного (обычного) жительства которых могло вызвать затруднения. </w:t>
      </w:r>
    </w:p>
    <w:p w14:paraId="61AB2814" w14:textId="32DB3F5D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1) Лица, постоянно проживавшие в данном помещении и выехавшие на срок </w:t>
      </w:r>
      <w:r w:rsidR="00FF0421">
        <w:rPr>
          <w:rFonts w:ascii="Times New Roman" w:hAnsi="Times New Roman" w:cs="Times New Roman"/>
          <w:color w:val="221E1F"/>
          <w:sz w:val="26"/>
          <w:szCs w:val="26"/>
        </w:rPr>
        <w:br/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до 1 года в командировку (в другой населенный пункт России или за границу, включая командировки по линии органов государственной власти), на работу по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контракту </w:t>
      </w:r>
      <w:r w:rsidR="00FF0421">
        <w:rPr>
          <w:rFonts w:ascii="Times New Roman" w:hAnsi="Times New Roman" w:cs="Times New Roman"/>
          <w:color w:val="221E1F"/>
          <w:sz w:val="26"/>
          <w:szCs w:val="26"/>
        </w:rPr>
        <w:br/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с российскими или зарубежными организациями (включая работу вахтовым методом) или учебу, а также, выехавшие, независимо от срока, на отдых, лечение, для посещения родственников или знакомых, религиозного паломничества и т.п., переписывались </w:t>
      </w:r>
      <w:r w:rsidR="00FF0421">
        <w:rPr>
          <w:rFonts w:ascii="Times New Roman" w:hAnsi="Times New Roman" w:cs="Times New Roman"/>
          <w:color w:val="221E1F"/>
          <w:sz w:val="26"/>
          <w:szCs w:val="26"/>
        </w:rPr>
        <w:br/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по месту их постоянного жительства с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отметкой о временном отсутствии. </w:t>
      </w:r>
    </w:p>
    <w:p w14:paraId="7E2D667F" w14:textId="586C0BC5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2) Граждане России, выехавшие в длительные служебные командировки </w:t>
      </w:r>
      <w:r w:rsidR="000A2512">
        <w:rPr>
          <w:rFonts w:ascii="Times New Roman" w:hAnsi="Times New Roman" w:cs="Times New Roman"/>
          <w:color w:val="221E1F"/>
          <w:sz w:val="26"/>
          <w:szCs w:val="26"/>
        </w:rPr>
        <w:br/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(на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1 год и более) за границу по линии органов государственной власти Российской Федерации, и находившиеся вместе с ними члены их семей, переписывались по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месту </w:t>
      </w:r>
      <w:r w:rsidR="000A2512">
        <w:rPr>
          <w:rFonts w:ascii="Times New Roman" w:hAnsi="Times New Roman" w:cs="Times New Roman"/>
          <w:color w:val="221E1F"/>
          <w:sz w:val="26"/>
          <w:szCs w:val="26"/>
        </w:rPr>
        <w:br/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их нахождения. Численность этой категории населения представлена </w:t>
      </w:r>
      <w:r w:rsidR="000A2512">
        <w:rPr>
          <w:rFonts w:ascii="Times New Roman" w:hAnsi="Times New Roman" w:cs="Times New Roman"/>
          <w:color w:val="221E1F"/>
          <w:sz w:val="26"/>
          <w:szCs w:val="26"/>
        </w:rPr>
        <w:br/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в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таблице 1 тома 1. </w:t>
      </w:r>
    </w:p>
    <w:p w14:paraId="2EC2112C" w14:textId="77777777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3) Студенты высших и средних профессиональных образовательных учреждений, проживавшие по месту обучения, переписывались по месту их учебы. </w:t>
      </w:r>
    </w:p>
    <w:p w14:paraId="66198259" w14:textId="6B016016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>4) Лица, призванные на военно-учебный сбор, переписывались дома вместе с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членами их домохозяйств с отметкой о временном отсутствии. </w:t>
      </w:r>
    </w:p>
    <w:p w14:paraId="7BAA8777" w14:textId="6D68F57F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>5) Военнослужащие, проходившие военную службу по контракту и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проживавшие на открытой территории, переписывались вместе с членами их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домохозяйств в общем порядке. </w:t>
      </w:r>
    </w:p>
    <w:p w14:paraId="581BD917" w14:textId="65298F19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>6) Военнослужащие, проходившие военную службу по призыву или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по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контракту и проживавшие на закрытой территории, переписывались по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месту их нахождения. </w:t>
      </w:r>
    </w:p>
    <w:p w14:paraId="3F6420BF" w14:textId="635370C4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7) Члены экипажей российских торговых и пассажирских судов, находившихся </w:t>
      </w:r>
      <w:r w:rsidR="00FF0421">
        <w:rPr>
          <w:rFonts w:ascii="Times New Roman" w:hAnsi="Times New Roman" w:cs="Times New Roman"/>
          <w:color w:val="221E1F"/>
          <w:sz w:val="26"/>
          <w:szCs w:val="26"/>
        </w:rPr>
        <w:br/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в дальнем плавании, переписывались с отметкой о временном отсутствии в том месте, где постоянно проживало домохозяйство, в состав которого они входили. Члены экипажей судов (кроме имевших домохозяйство), зарегистрированные по судну </w:t>
      </w:r>
      <w:r w:rsidR="00FF0421">
        <w:rPr>
          <w:rFonts w:ascii="Times New Roman" w:hAnsi="Times New Roman" w:cs="Times New Roman"/>
          <w:color w:val="221E1F"/>
          <w:sz w:val="26"/>
          <w:szCs w:val="26"/>
        </w:rPr>
        <w:br/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или по организации, в которой работали, переписывались до выхода в море по месту нахождения организации. </w:t>
      </w:r>
    </w:p>
    <w:p w14:paraId="7F490D9C" w14:textId="1319F3C3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8) Находившиеся в местах предварительного заключения лица, арестованные </w:t>
      </w:r>
      <w:r w:rsidR="00FF0421">
        <w:rPr>
          <w:rFonts w:ascii="Times New Roman" w:hAnsi="Times New Roman" w:cs="Times New Roman"/>
          <w:color w:val="221E1F"/>
          <w:sz w:val="26"/>
          <w:szCs w:val="26"/>
        </w:rPr>
        <w:br/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в административном порядке, задержанные по подозрению в совершении преступления, находившиеся под следствием, а также лица, в отношении которых приговор не вступил в силу, переписывались по месту своего постоянного (обычного) жительства с отметкой о временном отсутствии. </w:t>
      </w:r>
    </w:p>
    <w:p w14:paraId="309C0BCA" w14:textId="77777777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9) Лица, находившиеся в местах предварительного заключения, в отношении которых приговор вступил в силу, а также лица, отбывавшие наказание в местах лишения свободы, переписывались по месту их нахождения. </w:t>
      </w:r>
    </w:p>
    <w:p w14:paraId="6D7D106F" w14:textId="65A92A2C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lastRenderedPageBreak/>
        <w:t xml:space="preserve">10) Постоянно проживавшие в Российской Федерации иностранные граждане </w:t>
      </w:r>
      <w:r w:rsidR="00FF0421">
        <w:rPr>
          <w:rFonts w:ascii="Times New Roman" w:hAnsi="Times New Roman" w:cs="Times New Roman"/>
          <w:color w:val="221E1F"/>
          <w:sz w:val="26"/>
          <w:szCs w:val="26"/>
        </w:rPr>
        <w:br/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(т.е. лица, имевшие гражданство зарубежного государства) и лица без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гражданства переписывались по месту их жительства в общем порядке. </w:t>
      </w:r>
    </w:p>
    <w:p w14:paraId="71EC5A2C" w14:textId="7A09D8F2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>11) Лица (независимо от их гражданства), прибывшие в Российскую Федерацию на срок 1 год и более на работу по контрактам c российскими и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иностранными организациями (кроме иностранных граждан, работавших в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представительствах иностранных государств и международных организаций) или учебу, переписывались как постоянные жители России там, где они обычно проживали в Российской Федерации. </w:t>
      </w:r>
    </w:p>
    <w:p w14:paraId="134C40E6" w14:textId="076ED3E3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>12) Лица (независимо от их гражданства), прибывшие из зарубежных стран в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Российскую Федерацию на постоянное жительство или в поисках убежища (независимо от того, получили они разрешение на жительство или нет), переписывались как постоянные жители Российской Федерации в том месте, где их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застала перепись. </w:t>
      </w:r>
    </w:p>
    <w:p w14:paraId="6F627538" w14:textId="0E69A8A5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>13) В гостиницах, больницах, домах отдыха, санаториях и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т.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п.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переписывались только те лица, которые не имели другого места жительства. </w:t>
      </w:r>
    </w:p>
    <w:p w14:paraId="2F37D1FE" w14:textId="77777777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14) Лица, не имевшие постоянного места жительства (например, бездомные), переписывались там, где их застала перепись. </w:t>
      </w:r>
    </w:p>
    <w:p w14:paraId="0B7FBF70" w14:textId="2F987EC7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>Все перечисленные категории населения (кроме категории, указанной в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пункте 2) вместе с населением, переписанным по месту своего постоянного (обычного) жительства, составили численность постоянного населения Российской Федерации, находившегося на территории страны. </w:t>
      </w:r>
    </w:p>
    <w:p w14:paraId="19DFEED5" w14:textId="07F74B73" w:rsidR="0002126E" w:rsidRPr="0002126E" w:rsidRDefault="001D4B36" w:rsidP="0002126E">
      <w:pPr>
        <w:pStyle w:val="Default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02126E">
        <w:rPr>
          <w:rFonts w:ascii="Times New Roman" w:hAnsi="Times New Roman" w:cs="Times New Roman"/>
          <w:color w:val="221E1F"/>
          <w:sz w:val="26"/>
          <w:szCs w:val="26"/>
        </w:rPr>
        <w:t>В численность населения, временно находившегося на территории России на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дату</w:t>
      </w:r>
      <w:r w:rsidR="0002126E"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 переписи, но постоянно проживавшего за рубежом, вошли лица (независимо </w:t>
      </w:r>
      <w:r w:rsidR="00FF0421">
        <w:rPr>
          <w:rFonts w:ascii="Times New Roman" w:hAnsi="Times New Roman" w:cs="Times New Roman"/>
          <w:color w:val="221E1F"/>
          <w:sz w:val="26"/>
          <w:szCs w:val="26"/>
        </w:rPr>
        <w:br/>
      </w:r>
      <w:r w:rsidR="0002126E"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от их гражданства), прибывшие в Российскую Федерацию на срок до 1 года на учебу </w:t>
      </w:r>
      <w:r w:rsidR="00FF0421">
        <w:rPr>
          <w:rFonts w:ascii="Times New Roman" w:hAnsi="Times New Roman" w:cs="Times New Roman"/>
          <w:color w:val="221E1F"/>
          <w:sz w:val="26"/>
          <w:szCs w:val="26"/>
        </w:rPr>
        <w:br/>
      </w:r>
      <w:r w:rsidR="0002126E" w:rsidRPr="0002126E">
        <w:rPr>
          <w:rFonts w:ascii="Times New Roman" w:hAnsi="Times New Roman" w:cs="Times New Roman"/>
          <w:color w:val="221E1F"/>
          <w:sz w:val="26"/>
          <w:szCs w:val="26"/>
        </w:rPr>
        <w:t>или работу, прибывшие независимо от срока на отдых, для лечения, в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="0002126E"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гости </w:t>
      </w:r>
      <w:r w:rsidR="00FF0421">
        <w:rPr>
          <w:rFonts w:ascii="Times New Roman" w:hAnsi="Times New Roman" w:cs="Times New Roman"/>
          <w:color w:val="221E1F"/>
          <w:sz w:val="26"/>
          <w:szCs w:val="26"/>
        </w:rPr>
        <w:br/>
      </w:r>
      <w:r w:rsidR="0002126E"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к родственникам или знакомым, а также транзитные мигранты. </w:t>
      </w:r>
    </w:p>
    <w:p w14:paraId="3EDA1528" w14:textId="77777777" w:rsidR="0002126E" w:rsidRPr="0002126E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BA4F3D">
        <w:rPr>
          <w:rFonts w:ascii="Times New Roman" w:hAnsi="Times New Roman" w:cs="Times New Roman"/>
          <w:b/>
          <w:color w:val="221E1F"/>
          <w:sz w:val="26"/>
          <w:szCs w:val="26"/>
        </w:rPr>
        <w:t>Программа Всероссийской переписи населения 2020 года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 (перечень вопросов переписных листов для сбора сведений о населении) содержала вопросы для постоянного населения, а также сокращенный перечень вопросов для лиц, временно находившихся на территории Российской Федерации. </w:t>
      </w:r>
    </w:p>
    <w:p w14:paraId="4F6A66B6" w14:textId="77777777" w:rsidR="0002126E" w:rsidRPr="0002126E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Образцы форм переписных листов приведены в Приложении. Форма и текст бланков переписных листов в электронной форме совпадают с формой и текстом бланков переписных листов на бумажном носителе в соответствии с пунктом 2 статьи 7 Федерального закона от 25 января 2002 г. № 8-ФЗ «О Всероссийской переписи населения». </w:t>
      </w:r>
    </w:p>
    <w:p w14:paraId="3FF34363" w14:textId="42F0F11B" w:rsidR="0002126E" w:rsidRPr="0002126E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02126E">
        <w:rPr>
          <w:rFonts w:ascii="Times New Roman" w:hAnsi="Times New Roman" w:cs="Times New Roman"/>
          <w:color w:val="221E1F"/>
          <w:sz w:val="26"/>
          <w:szCs w:val="26"/>
        </w:rPr>
        <w:t>Постоянному населению задавались вопросы в отношении состава домохозяйств, демографической и национальной характеристик, гражданства, состояния в браке (супружеском союзе), образования, обучения, владения и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пользования языками, источников средств к существованию, участия в рабочей силе, миграции и рождаемости (форма Л), а также жилищных условий (форма П). </w:t>
      </w:r>
    </w:p>
    <w:p w14:paraId="726CFCB0" w14:textId="77777777" w:rsidR="0002126E" w:rsidRPr="0002126E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Лица, временно находившиеся на территории Российской Федерации на дату переписи, но постоянно проживавшие за рубежом, были переписаны по краткой программе (форма В). </w:t>
      </w:r>
    </w:p>
    <w:p w14:paraId="5A26CFF7" w14:textId="203C4850" w:rsidR="0002126E" w:rsidRPr="0002126E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BA4F3D">
        <w:rPr>
          <w:rFonts w:ascii="Times New Roman" w:hAnsi="Times New Roman" w:cs="Times New Roman"/>
          <w:b/>
          <w:color w:val="221E1F"/>
          <w:sz w:val="26"/>
          <w:szCs w:val="26"/>
        </w:rPr>
        <w:t>Метод переписи.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 Впервые в отечественной практике проведения переписей населения, респонденты могли самостоятельно заполнить на себя и членов своего домохозяйства переписные листы в электронной форме в информационно-телекоммуникационной сети «Интернет» (далее – сеть Интернет) на «Едином портале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lastRenderedPageBreak/>
        <w:t xml:space="preserve">государственных и муниципальных услуг (функций)» (далее – ЕПГУ). Лица, </w:t>
      </w:r>
      <w:r w:rsidR="00FF0421">
        <w:rPr>
          <w:rFonts w:ascii="Times New Roman" w:hAnsi="Times New Roman" w:cs="Times New Roman"/>
          <w:color w:val="221E1F"/>
          <w:sz w:val="26"/>
          <w:szCs w:val="26"/>
        </w:rPr>
        <w:br/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не заполнившие переписные листы на ЕПГУ, опрашивались специально обученными переписчиками, которые заполняли электронные переписные листы на планшетных компьютерах. Бумажные переписные листы использовались только в крайнем случае, например, по настоятельной просьбе респондента или при поломке планшетного компьютера. Переписчики в период сбора сведений о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населении обходили </w:t>
      </w:r>
      <w:r w:rsidR="00FF0421">
        <w:rPr>
          <w:rFonts w:ascii="Times New Roman" w:hAnsi="Times New Roman" w:cs="Times New Roman"/>
          <w:color w:val="221E1F"/>
          <w:sz w:val="26"/>
          <w:szCs w:val="26"/>
        </w:rPr>
        <w:br/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все помещения своего счетного участка, где проживало или могло жить население (включая нежилые помещения), и собирали сведения о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жителях, не переписавшихся </w:t>
      </w:r>
      <w:r w:rsidR="00FF0421">
        <w:rPr>
          <w:rFonts w:ascii="Times New Roman" w:hAnsi="Times New Roman" w:cs="Times New Roman"/>
          <w:color w:val="221E1F"/>
          <w:sz w:val="26"/>
          <w:szCs w:val="26"/>
        </w:rPr>
        <w:br/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на ЕПГУ. </w:t>
      </w:r>
    </w:p>
    <w:p w14:paraId="1E052374" w14:textId="43AEF96F" w:rsidR="0002126E" w:rsidRPr="0002126E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02126E">
        <w:rPr>
          <w:rFonts w:ascii="Times New Roman" w:hAnsi="Times New Roman" w:cs="Times New Roman"/>
          <w:color w:val="221E1F"/>
          <w:sz w:val="26"/>
          <w:szCs w:val="26"/>
        </w:rPr>
        <w:t>Вопросы задавались населению в той формулировке, которая дана в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переписных листах. Запись сведений в переписные листы производилась со слов опрашиваемых </w:t>
      </w:r>
      <w:r w:rsidR="00FF0421">
        <w:rPr>
          <w:rFonts w:ascii="Times New Roman" w:hAnsi="Times New Roman" w:cs="Times New Roman"/>
          <w:color w:val="221E1F"/>
          <w:sz w:val="26"/>
          <w:szCs w:val="26"/>
        </w:rPr>
        <w:br/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без предъявления каких- либо документов, подтверждающих правильность ответов. Сбор сведений осуществлялся также на стационарных участках и, в отдельных случаях, с использованием телефонной связи. </w:t>
      </w:r>
    </w:p>
    <w:p w14:paraId="462DE21F" w14:textId="77777777" w:rsidR="0002126E" w:rsidRPr="0002126E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По лицам, отказавшимся участвовать в переписи, и лицам, которых переписчики не застали дома за весь период проведения переписи, сведения о поле и дате рождения были получены из административных источников в соответствии с Федеральным законом от 25 января 2002 г. № 8-ФЗ «О Всероссийской переписи населения». </w:t>
      </w:r>
    </w:p>
    <w:p w14:paraId="694895F4" w14:textId="5B5ECF4F" w:rsidR="0002126E" w:rsidRPr="0002126E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BA4F3D">
        <w:rPr>
          <w:rFonts w:ascii="Times New Roman" w:hAnsi="Times New Roman" w:cs="Times New Roman"/>
          <w:b/>
          <w:color w:val="221E1F"/>
          <w:sz w:val="26"/>
          <w:szCs w:val="26"/>
        </w:rPr>
        <w:t>Контрольные мероприятия.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 Для полноты охвата населения, исключения случаев повторных записей и пропусков отдельных лиц в период переписи и после </w:t>
      </w:r>
      <w:r w:rsidR="00FF0421">
        <w:rPr>
          <w:rFonts w:ascii="Times New Roman" w:hAnsi="Times New Roman" w:cs="Times New Roman"/>
          <w:color w:val="221E1F"/>
          <w:sz w:val="26"/>
          <w:szCs w:val="26"/>
        </w:rPr>
        <w:br/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нее осуществлялись контрольные мероприятия. На людей, имевших не одно место жительства, заполнялись наряду с переписными листами формы КС «Список лиц </w:t>
      </w:r>
      <w:r w:rsidR="00FF0421">
        <w:rPr>
          <w:rFonts w:ascii="Times New Roman" w:hAnsi="Times New Roman" w:cs="Times New Roman"/>
          <w:color w:val="221E1F"/>
          <w:sz w:val="26"/>
          <w:szCs w:val="26"/>
        </w:rPr>
        <w:br/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для контроля за заполнением переписных листов» и выдавалась справка о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прохождении переписи, чтобы исключить их повторный учет. Справка выдавалась также тем, кто был переписан без указания места постоянного жительства (бездомным, переезжавшим </w:t>
      </w:r>
      <w:r w:rsidR="00FF0421">
        <w:rPr>
          <w:rFonts w:ascii="Times New Roman" w:hAnsi="Times New Roman" w:cs="Times New Roman"/>
          <w:color w:val="221E1F"/>
          <w:sz w:val="26"/>
          <w:szCs w:val="26"/>
        </w:rPr>
        <w:br/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с одного места жительства на другое, если перепись застала их в пути) и временно находившимся на территории России, но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постоянно проживающим за рубежом. </w:t>
      </w:r>
    </w:p>
    <w:p w14:paraId="20AD918D" w14:textId="0B8A02D6" w:rsidR="0002126E" w:rsidRPr="0002126E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02126E">
        <w:rPr>
          <w:rFonts w:ascii="Times New Roman" w:hAnsi="Times New Roman" w:cs="Times New Roman"/>
          <w:color w:val="221E1F"/>
          <w:sz w:val="26"/>
          <w:szCs w:val="26"/>
        </w:rPr>
        <w:t>Во время проведения переписи был проведен контрольный обход 10% жилых помещений в каждом счетном участке для проверки полноты и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правильности переписи. Люди, пропущенные в ходе переписи и выявленные во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время контрольного обхода, вносились в переписные листы, а ошибочно переписанные исключались из них. </w:t>
      </w:r>
    </w:p>
    <w:p w14:paraId="3DB594E1" w14:textId="2946BF13" w:rsidR="0002126E" w:rsidRPr="0002126E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BA4F3D">
        <w:rPr>
          <w:rFonts w:ascii="Times New Roman" w:hAnsi="Times New Roman" w:cs="Times New Roman"/>
          <w:b/>
          <w:color w:val="221E1F"/>
          <w:sz w:val="26"/>
          <w:szCs w:val="26"/>
        </w:rPr>
        <w:t>Итоги переписи.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 Данные переписи населения 2020 года, полученные на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основе автоматизированной обработки заполненных переписных листов, публикуются </w:t>
      </w:r>
      <w:r w:rsidR="00FF0421">
        <w:rPr>
          <w:rFonts w:ascii="Times New Roman" w:hAnsi="Times New Roman" w:cs="Times New Roman"/>
          <w:color w:val="221E1F"/>
          <w:sz w:val="26"/>
          <w:szCs w:val="26"/>
        </w:rPr>
        <w:br/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по постоянному населению Российской Федерации, находившемуся на дату переписи </w:t>
      </w:r>
      <w:r w:rsidR="000A2512">
        <w:rPr>
          <w:rFonts w:ascii="Times New Roman" w:hAnsi="Times New Roman" w:cs="Times New Roman"/>
          <w:color w:val="221E1F"/>
          <w:sz w:val="26"/>
          <w:szCs w:val="26"/>
        </w:rPr>
        <w:br/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на территории страны (далее - постоянное население). Только в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таблице 1 тома 1 </w:t>
      </w:r>
      <w:r w:rsidR="000A2512">
        <w:rPr>
          <w:rFonts w:ascii="Times New Roman" w:hAnsi="Times New Roman" w:cs="Times New Roman"/>
          <w:color w:val="221E1F"/>
          <w:sz w:val="26"/>
          <w:szCs w:val="26"/>
        </w:rPr>
        <w:br/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и в томе 6 приводится численность и характеристика лиц, временно находившихся на дату переписи на территории России, но постоянно проживающих за рубежом. </w:t>
      </w:r>
    </w:p>
    <w:p w14:paraId="74D1F741" w14:textId="7648602B" w:rsidR="001D4B36" w:rsidRPr="0002126E" w:rsidRDefault="0002126E" w:rsidP="0002126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02126E">
        <w:rPr>
          <w:rFonts w:ascii="Times New Roman" w:hAnsi="Times New Roman" w:cs="Times New Roman"/>
          <w:color w:val="221E1F"/>
          <w:sz w:val="26"/>
          <w:szCs w:val="26"/>
        </w:rPr>
        <w:t>В таблице 2 настоящего сборника приведена для сравнения численность населения России по прошлым переписям. Содержание постоянного населения в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переписях за послевоенные годы в методологическом отношении отличается от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содержания постоянного населения переписей 2002, 2010 и 2020 годов. Это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связано </w:t>
      </w:r>
      <w:r w:rsidR="00FF0421">
        <w:rPr>
          <w:rFonts w:ascii="Times New Roman" w:hAnsi="Times New Roman" w:cs="Times New Roman"/>
          <w:color w:val="221E1F"/>
          <w:sz w:val="26"/>
          <w:szCs w:val="26"/>
        </w:rPr>
        <w:br/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в основном с различными временными критериями отнесения отдельных категорий населения к временно отсутствующим, постоянно проживающим и выбывшим из места постоянного жительства. Так, при переписи населения 1989</w:t>
      </w:r>
      <w:r w:rsidR="00DC7C20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года выехавшие </w:t>
      </w:r>
      <w:r w:rsidR="00FF0421">
        <w:rPr>
          <w:rFonts w:ascii="Times New Roman" w:hAnsi="Times New Roman" w:cs="Times New Roman"/>
          <w:color w:val="221E1F"/>
          <w:sz w:val="26"/>
          <w:szCs w:val="26"/>
        </w:rPr>
        <w:br/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на временную или сезонную работу, в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командировку, на производственную практику, краткосрочную учебу считались временно отсутствовавшими, если их отсутствие </w:t>
      </w:r>
      <w:r w:rsidR="00FF0421">
        <w:rPr>
          <w:rFonts w:ascii="Times New Roman" w:hAnsi="Times New Roman" w:cs="Times New Roman"/>
          <w:color w:val="221E1F"/>
          <w:sz w:val="26"/>
          <w:szCs w:val="26"/>
        </w:rPr>
        <w:br/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не превышало 6 месяцев. Выехавшие на 6 месяцев и более учитывались как постоянное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lastRenderedPageBreak/>
        <w:t>население по новому адресу. В 2020 году, также как в 2002 и 2010 годах, этот временной ценз составил 1 год. Увеличение срока временного отсутствия с 6 месяцев до 1 года было вызвано повышением подвижности населения и возрастанием объемов как внутренней, так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и внешней трудовой миграции.</w:t>
      </w:r>
    </w:p>
    <w:p w14:paraId="175568C1" w14:textId="77777777" w:rsidR="0002126E" w:rsidRPr="0002126E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В таблице 3 представлены данные о числе муниципальных образований, межселенных территорий и населенных пунктов по субъектам Российской Федерации. </w:t>
      </w:r>
    </w:p>
    <w:p w14:paraId="42A080FD" w14:textId="5FA7E6ED" w:rsidR="0002126E" w:rsidRPr="0002126E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02126E">
        <w:rPr>
          <w:rFonts w:ascii="Times New Roman" w:hAnsi="Times New Roman" w:cs="Times New Roman"/>
          <w:color w:val="221E1F"/>
          <w:sz w:val="26"/>
          <w:szCs w:val="26"/>
        </w:rPr>
        <w:t>В таблице 4 приводятся сводные данные о численности городского и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сельского населения по полу по субъектам Российской Федерации в составе федеральных округов. </w:t>
      </w:r>
    </w:p>
    <w:p w14:paraId="228151B0" w14:textId="57AFF421" w:rsidR="0002126E" w:rsidRPr="0002126E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02126E">
        <w:rPr>
          <w:rFonts w:ascii="Times New Roman" w:hAnsi="Times New Roman" w:cs="Times New Roman"/>
          <w:color w:val="221E1F"/>
          <w:sz w:val="26"/>
          <w:szCs w:val="26"/>
        </w:rPr>
        <w:t>В таблице 5 представлены данные о численности населения России, федеральных округов, субъектов Российской Федерации, городских округов, муниципальных районов, муниципальных округов, городских и сельских поселений, городских населенных пунктов, сельских населенных пунктов с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населением 3000 человек и более. </w:t>
      </w:r>
    </w:p>
    <w:p w14:paraId="5627965E" w14:textId="40CFE7BF" w:rsidR="0002126E" w:rsidRPr="0002126E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02126E">
        <w:rPr>
          <w:rFonts w:ascii="Times New Roman" w:hAnsi="Times New Roman" w:cs="Times New Roman"/>
          <w:color w:val="221E1F"/>
          <w:sz w:val="26"/>
          <w:szCs w:val="26"/>
        </w:rPr>
        <w:t>В таблицах 6-11 приводятся группировки городских округов, муниципальных районов и округов, городских и сельских поселений, городских и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сельских населенных пунктов по численности населения по субъектам Российской Федерации. В связи </w:t>
      </w:r>
      <w:r w:rsidR="00FF0421">
        <w:rPr>
          <w:rFonts w:ascii="Times New Roman" w:hAnsi="Times New Roman" w:cs="Times New Roman"/>
          <w:color w:val="221E1F"/>
          <w:sz w:val="26"/>
          <w:szCs w:val="26"/>
        </w:rPr>
        <w:br/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с особой структурой город федерального значения Севастополь состоит </w:t>
      </w:r>
      <w:r w:rsidR="00FF0421">
        <w:rPr>
          <w:rFonts w:ascii="Times New Roman" w:hAnsi="Times New Roman" w:cs="Times New Roman"/>
          <w:color w:val="221E1F"/>
          <w:sz w:val="26"/>
          <w:szCs w:val="26"/>
        </w:rPr>
        <w:br/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из муниципальных округов, которые включают в себя городские и сельские населенные пункты, количество которых отражено в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соответствующих группировочных таблицах. </w:t>
      </w:r>
    </w:p>
    <w:p w14:paraId="47C06E49" w14:textId="02FA5B2A" w:rsidR="0002126E" w:rsidRPr="0002126E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02126E">
        <w:rPr>
          <w:rFonts w:ascii="Times New Roman" w:hAnsi="Times New Roman" w:cs="Times New Roman"/>
          <w:color w:val="221E1F"/>
          <w:sz w:val="26"/>
          <w:szCs w:val="26"/>
        </w:rPr>
        <w:t>Разработка итогов перепис</w:t>
      </w:r>
      <w:r w:rsidR="001B51BB">
        <w:rPr>
          <w:rFonts w:ascii="Times New Roman" w:hAnsi="Times New Roman" w:cs="Times New Roman"/>
          <w:color w:val="221E1F"/>
          <w:sz w:val="26"/>
          <w:szCs w:val="26"/>
        </w:rPr>
        <w:t>и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 населения проводилась только в соответствии с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муниципальным делением, тогда как итоги переписей населения, проводившихся </w:t>
      </w:r>
      <w:r w:rsidR="00FF0421">
        <w:rPr>
          <w:rFonts w:ascii="Times New Roman" w:hAnsi="Times New Roman" w:cs="Times New Roman"/>
          <w:color w:val="221E1F"/>
          <w:sz w:val="26"/>
          <w:szCs w:val="26"/>
        </w:rPr>
        <w:br/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в 2010 году и ранее, разрабатывались в соответствии с административно- территориальным делением субъектов Российской Федерации. При этом итоги Всероссийской переписи населения 2010 года формировались как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по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административно-территориальному делению, так и по муниципальным образованиям субъектов Российской Федерации. </w:t>
      </w:r>
    </w:p>
    <w:p w14:paraId="3C53D411" w14:textId="77777777" w:rsidR="0002126E" w:rsidRPr="0002126E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После переписи 2010 года в территориальной организации местного самоуправления страны произошли следующие изменения: </w:t>
      </w:r>
    </w:p>
    <w:p w14:paraId="76FB5914" w14:textId="59880664" w:rsidR="0002126E" w:rsidRPr="0002126E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02126E">
        <w:rPr>
          <w:rFonts w:ascii="Times New Roman" w:hAnsi="Times New Roman" w:cs="Times New Roman"/>
          <w:color w:val="221E1F"/>
          <w:sz w:val="26"/>
          <w:szCs w:val="26"/>
        </w:rPr>
        <w:t>1. Определены уточняющие критерии для наделения территории статусом городского округа: в состав территории городского округа входят один или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несколько городов и (или) иных городских населенных пунктов, не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являющихся муниципальными образованиями, в которых проживает не менее двух третей населения городского округа, при этом в состав территории городского округа также могут входить территории сельских населенных пунктов, не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являющихся муниципальными образованиями, и территории, предназначенные для развития социальной, транспортной и иной инфраструктуры городского округа, размер которых не может превышать в два и более раза площадь территорий городов и (или) иных городских населенных пунктов, входящих в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состав городского округа. На территории городского округа плотность населения должна в пять и более раз превышать среднюю плотность населения </w:t>
      </w:r>
      <w:r w:rsidR="00FF0421">
        <w:rPr>
          <w:rFonts w:ascii="Times New Roman" w:hAnsi="Times New Roman" w:cs="Times New Roman"/>
          <w:color w:val="221E1F"/>
          <w:sz w:val="26"/>
          <w:szCs w:val="26"/>
        </w:rPr>
        <w:br/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в Российской Федерации (Федеральный закон от 01.05.2019 </w:t>
      </w:r>
      <w:r w:rsidR="00467365">
        <w:rPr>
          <w:rFonts w:ascii="Times New Roman" w:hAnsi="Times New Roman" w:cs="Times New Roman"/>
          <w:color w:val="221E1F"/>
          <w:sz w:val="26"/>
          <w:szCs w:val="26"/>
        </w:rPr>
        <w:t>№</w:t>
      </w:r>
      <w:r w:rsidR="00467365"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87-ФЗ); </w:t>
      </w:r>
    </w:p>
    <w:p w14:paraId="23954A5B" w14:textId="481AAF33" w:rsidR="0002126E" w:rsidRPr="0002126E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2. Введено новое понятие «муниципальный округ» - несколько объединенных общей территорией населенных пунктов (за исключением случая, предусмотренного настоящим Федеральным законом), не являющихся муниципальными образованиями, </w:t>
      </w:r>
      <w:r w:rsidR="00FF0421">
        <w:rPr>
          <w:rFonts w:ascii="Times New Roman" w:hAnsi="Times New Roman" w:cs="Times New Roman"/>
          <w:color w:val="221E1F"/>
          <w:sz w:val="26"/>
          <w:szCs w:val="26"/>
        </w:rPr>
        <w:br/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в которых местное самоуправление осуществляется населением непосредственно </w:t>
      </w:r>
      <w:r w:rsidR="00FF0421">
        <w:rPr>
          <w:rFonts w:ascii="Times New Roman" w:hAnsi="Times New Roman" w:cs="Times New Roman"/>
          <w:color w:val="221E1F"/>
          <w:sz w:val="26"/>
          <w:szCs w:val="26"/>
        </w:rPr>
        <w:br/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и (или) через выборные и иные органы местного самоуправления, которые могут осуществлять отдельные государственные полномочия, передаваемые органам местного самоуправления федеральными законами и законами субъектов Российской Федерации (Федеральный закон от 01.05.2019 </w:t>
      </w:r>
      <w:r w:rsidR="00467365">
        <w:rPr>
          <w:rFonts w:ascii="Times New Roman" w:hAnsi="Times New Roman" w:cs="Times New Roman"/>
          <w:color w:val="221E1F"/>
          <w:sz w:val="26"/>
          <w:szCs w:val="26"/>
        </w:rPr>
        <w:t>№</w:t>
      </w:r>
      <w:r w:rsidR="00467365"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87-ФЗ); </w:t>
      </w:r>
    </w:p>
    <w:p w14:paraId="315242BA" w14:textId="604CB374" w:rsidR="0002126E" w:rsidRPr="0002126E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02126E">
        <w:rPr>
          <w:rFonts w:ascii="Times New Roman" w:hAnsi="Times New Roman" w:cs="Times New Roman"/>
          <w:color w:val="221E1F"/>
          <w:sz w:val="26"/>
          <w:szCs w:val="26"/>
        </w:rPr>
        <w:lastRenderedPageBreak/>
        <w:t>3. Введено новое понятие «внутригородской район» - внутригородское муниципальное образование на части территории городского округа с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внутригородским делением, в границах которой местное самоуправление осуществляется населением непосредственно и (или) через выборные и иные органы местного самоуправления. Критерии для деления городских округов с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внутригородским делением </w:t>
      </w:r>
      <w:r w:rsidR="00FF0421">
        <w:rPr>
          <w:rFonts w:ascii="Times New Roman" w:hAnsi="Times New Roman" w:cs="Times New Roman"/>
          <w:color w:val="221E1F"/>
          <w:sz w:val="26"/>
          <w:szCs w:val="26"/>
        </w:rPr>
        <w:br/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на внутригородские районы устанавливаются законами субъекта Российской Федерации и уставом городского округа с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внутригородским делением (Федеральный закон </w:t>
      </w:r>
      <w:r w:rsidR="00FF0421">
        <w:rPr>
          <w:rFonts w:ascii="Times New Roman" w:hAnsi="Times New Roman" w:cs="Times New Roman"/>
          <w:color w:val="221E1F"/>
          <w:sz w:val="26"/>
          <w:szCs w:val="26"/>
        </w:rPr>
        <w:br/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от 27.05.2014 </w:t>
      </w:r>
      <w:r w:rsidR="00467365">
        <w:rPr>
          <w:rFonts w:ascii="Times New Roman" w:hAnsi="Times New Roman" w:cs="Times New Roman"/>
          <w:color w:val="221E1F"/>
          <w:sz w:val="26"/>
          <w:szCs w:val="26"/>
        </w:rPr>
        <w:t>№</w:t>
      </w:r>
      <w:r w:rsidR="00467365"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136-ФЗ). </w:t>
      </w:r>
    </w:p>
    <w:p w14:paraId="088E3B30" w14:textId="1A1D0470" w:rsidR="0002126E" w:rsidRDefault="0002126E" w:rsidP="0002126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0F49A4">
        <w:rPr>
          <w:rFonts w:ascii="Times New Roman" w:hAnsi="Times New Roman" w:cs="Times New Roman"/>
          <w:b/>
          <w:color w:val="221E1F"/>
          <w:sz w:val="26"/>
          <w:szCs w:val="26"/>
        </w:rPr>
        <w:t>Городское и сельское население.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 В настоящем сборнике приводятся данные </w:t>
      </w:r>
      <w:r w:rsidR="00FF0421">
        <w:rPr>
          <w:rFonts w:ascii="Times New Roman" w:hAnsi="Times New Roman" w:cs="Times New Roman"/>
          <w:color w:val="221E1F"/>
          <w:sz w:val="26"/>
          <w:szCs w:val="26"/>
        </w:rPr>
        <w:br/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о распределении населения на городское и сельское по месту его постоянного жительства в городских и сельских населенных пунктах. Городскими населенными пунктами считаются населенные пункты, утвержденные законодательными актами </w:t>
      </w:r>
      <w:r w:rsidR="00FF0421">
        <w:rPr>
          <w:rFonts w:ascii="Times New Roman" w:hAnsi="Times New Roman" w:cs="Times New Roman"/>
          <w:color w:val="221E1F"/>
          <w:sz w:val="26"/>
          <w:szCs w:val="26"/>
        </w:rPr>
        <w:br/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в качестве городов и поселков городского типа (рабочих, курортных и дачных поселков). Все остальные населенные пункты являются сельским. Наименования муниципальных образований не отражают категорию проживающего в них населения (городского </w:t>
      </w:r>
      <w:r w:rsidR="000A2512">
        <w:rPr>
          <w:rFonts w:ascii="Times New Roman" w:hAnsi="Times New Roman" w:cs="Times New Roman"/>
          <w:color w:val="221E1F"/>
          <w:sz w:val="26"/>
          <w:szCs w:val="26"/>
        </w:rPr>
        <w:br/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или сельского), поскольку в состав городского округа или городского поселения могут входить как городские, так и сельские населенные пункты, а в состав сельских поселений – поселки городского типа.</w:t>
      </w:r>
    </w:p>
    <w:p w14:paraId="5621EFCD" w14:textId="6EF97D70" w:rsidR="00060B5C" w:rsidRDefault="00060B5C" w:rsidP="0002126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14:paraId="744E2D17" w14:textId="7BAE13D9" w:rsidR="00060B5C" w:rsidRDefault="00060B5C">
      <w:pPr>
        <w:rPr>
          <w:rFonts w:ascii="Times New Roman" w:hAnsi="Times New Roman" w:cs="Times New Roman"/>
          <w:color w:val="221E1F"/>
          <w:sz w:val="26"/>
          <w:szCs w:val="26"/>
        </w:rPr>
      </w:pPr>
    </w:p>
    <w:sectPr w:rsidR="00060B5C" w:rsidSect="00FF0421">
      <w:headerReference w:type="default" r:id="rId6"/>
      <w:pgSz w:w="11630" w:h="16450"/>
      <w:pgMar w:top="1134" w:right="715" w:bottom="1134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A6ABA" w14:textId="77777777" w:rsidR="009B6B03" w:rsidRDefault="009B6B03" w:rsidP="009B6B03">
      <w:pPr>
        <w:spacing w:after="0" w:line="240" w:lineRule="auto"/>
      </w:pPr>
      <w:r>
        <w:separator/>
      </w:r>
    </w:p>
  </w:endnote>
  <w:endnote w:type="continuationSeparator" w:id="0">
    <w:p w14:paraId="099EE2F5" w14:textId="77777777" w:rsidR="009B6B03" w:rsidRDefault="009B6B03" w:rsidP="009B6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INPro-Medium">
    <w:altName w:val="Calibr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DINPro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PragmaticaCTT">
    <w:altName w:val="PragmaticaCTT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D2039" w14:textId="77777777" w:rsidR="009B6B03" w:rsidRDefault="009B6B03" w:rsidP="009B6B03">
      <w:pPr>
        <w:spacing w:after="0" w:line="240" w:lineRule="auto"/>
      </w:pPr>
      <w:r>
        <w:separator/>
      </w:r>
    </w:p>
  </w:footnote>
  <w:footnote w:type="continuationSeparator" w:id="0">
    <w:p w14:paraId="62D07028" w14:textId="77777777" w:rsidR="009B6B03" w:rsidRDefault="009B6B03" w:rsidP="009B6B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51097054"/>
      <w:docPartObj>
        <w:docPartGallery w:val="Page Numbers (Top of Page)"/>
        <w:docPartUnique/>
      </w:docPartObj>
    </w:sdtPr>
    <w:sdtEndPr/>
    <w:sdtContent>
      <w:p w14:paraId="4513A14B" w14:textId="346195CF" w:rsidR="009B6B03" w:rsidRDefault="009B6B03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6849">
          <w:rPr>
            <w:noProof/>
          </w:rPr>
          <w:t>2</w:t>
        </w:r>
        <w:r>
          <w:fldChar w:fldCharType="end"/>
        </w:r>
      </w:p>
    </w:sdtContent>
  </w:sdt>
  <w:p w14:paraId="1007C190" w14:textId="77777777" w:rsidR="009B6B03" w:rsidRDefault="009B6B03">
    <w:pPr>
      <w:pStyle w:val="af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6EE"/>
    <w:rsid w:val="0002126E"/>
    <w:rsid w:val="00060B5C"/>
    <w:rsid w:val="000A2512"/>
    <w:rsid w:val="000F49A4"/>
    <w:rsid w:val="00171F44"/>
    <w:rsid w:val="001909AD"/>
    <w:rsid w:val="001B51BB"/>
    <w:rsid w:val="001D4B36"/>
    <w:rsid w:val="00200918"/>
    <w:rsid w:val="00256047"/>
    <w:rsid w:val="002834CC"/>
    <w:rsid w:val="002A08D0"/>
    <w:rsid w:val="003E572D"/>
    <w:rsid w:val="0046108B"/>
    <w:rsid w:val="00467365"/>
    <w:rsid w:val="006A06E2"/>
    <w:rsid w:val="007950C1"/>
    <w:rsid w:val="008F1051"/>
    <w:rsid w:val="009B6B03"/>
    <w:rsid w:val="009C3AD2"/>
    <w:rsid w:val="00A562A8"/>
    <w:rsid w:val="00A97E37"/>
    <w:rsid w:val="00B659DF"/>
    <w:rsid w:val="00BA4F3D"/>
    <w:rsid w:val="00BC55F8"/>
    <w:rsid w:val="00C07938"/>
    <w:rsid w:val="00C819AF"/>
    <w:rsid w:val="00CA6849"/>
    <w:rsid w:val="00D471C4"/>
    <w:rsid w:val="00D726BA"/>
    <w:rsid w:val="00DC7C20"/>
    <w:rsid w:val="00E10611"/>
    <w:rsid w:val="00EA56EE"/>
    <w:rsid w:val="00F167FC"/>
    <w:rsid w:val="00FB4C13"/>
    <w:rsid w:val="00FF0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7CC24"/>
  <w15:docId w15:val="{9CA97D86-7EBB-4F18-A231-1826927C9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A56EE"/>
    <w:pPr>
      <w:autoSpaceDE w:val="0"/>
      <w:autoSpaceDN w:val="0"/>
      <w:adjustRightInd w:val="0"/>
      <w:spacing w:after="0" w:line="240" w:lineRule="auto"/>
      <w:ind w:left="40" w:right="4299"/>
      <w:jc w:val="both"/>
    </w:pPr>
    <w:rPr>
      <w:rFonts w:ascii="Arial" w:hAnsi="Arial" w:cs="Arial"/>
      <w:sz w:val="18"/>
      <w:szCs w:val="18"/>
    </w:rPr>
  </w:style>
  <w:style w:type="character" w:customStyle="1" w:styleId="a4">
    <w:name w:val="Основной текст Знак"/>
    <w:basedOn w:val="a0"/>
    <w:link w:val="a3"/>
    <w:uiPriority w:val="1"/>
    <w:rsid w:val="00EA56EE"/>
    <w:rPr>
      <w:rFonts w:ascii="Arial" w:hAnsi="Arial" w:cs="Arial"/>
      <w:sz w:val="18"/>
      <w:szCs w:val="18"/>
    </w:rPr>
  </w:style>
  <w:style w:type="paragraph" w:styleId="a5">
    <w:name w:val="Title"/>
    <w:basedOn w:val="a"/>
    <w:next w:val="a"/>
    <w:link w:val="a6"/>
    <w:uiPriority w:val="1"/>
    <w:qFormat/>
    <w:rsid w:val="00EA56EE"/>
    <w:pPr>
      <w:autoSpaceDE w:val="0"/>
      <w:autoSpaceDN w:val="0"/>
      <w:adjustRightInd w:val="0"/>
      <w:spacing w:after="0" w:line="266" w:lineRule="exact"/>
      <w:ind w:left="3593" w:right="3593"/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a6">
    <w:name w:val="Заголовок Знак"/>
    <w:basedOn w:val="a0"/>
    <w:link w:val="a5"/>
    <w:uiPriority w:val="1"/>
    <w:rsid w:val="00EA56EE"/>
    <w:rPr>
      <w:rFonts w:ascii="Arial" w:hAnsi="Arial" w:cs="Arial"/>
      <w:b/>
      <w:bCs/>
      <w:sz w:val="24"/>
      <w:szCs w:val="24"/>
    </w:rPr>
  </w:style>
  <w:style w:type="paragraph" w:customStyle="1" w:styleId="Pa24">
    <w:name w:val="Pa24"/>
    <w:basedOn w:val="a"/>
    <w:next w:val="a"/>
    <w:uiPriority w:val="99"/>
    <w:rsid w:val="00C819AF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paragraph" w:customStyle="1" w:styleId="Pa23">
    <w:name w:val="Pa23"/>
    <w:basedOn w:val="a"/>
    <w:next w:val="a"/>
    <w:uiPriority w:val="99"/>
    <w:rsid w:val="00C819AF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character" w:styleId="a7">
    <w:name w:val="Hyperlink"/>
    <w:basedOn w:val="a0"/>
    <w:uiPriority w:val="99"/>
    <w:unhideWhenUsed/>
    <w:rsid w:val="00C819AF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819AF"/>
    <w:rPr>
      <w:color w:val="605E5C"/>
      <w:shd w:val="clear" w:color="auto" w:fill="E1DFDD"/>
    </w:rPr>
  </w:style>
  <w:style w:type="paragraph" w:customStyle="1" w:styleId="Default">
    <w:name w:val="Default"/>
    <w:rsid w:val="00C819AF"/>
    <w:pPr>
      <w:autoSpaceDE w:val="0"/>
      <w:autoSpaceDN w:val="0"/>
      <w:adjustRightInd w:val="0"/>
      <w:spacing w:after="0" w:line="240" w:lineRule="auto"/>
    </w:pPr>
    <w:rPr>
      <w:rFonts w:ascii="DINPro-Medium" w:hAnsi="DINPro-Medium" w:cs="DINPro-Medium"/>
      <w:color w:val="000000"/>
      <w:sz w:val="24"/>
      <w:szCs w:val="24"/>
    </w:rPr>
  </w:style>
  <w:style w:type="paragraph" w:customStyle="1" w:styleId="Pa10">
    <w:name w:val="Pa10"/>
    <w:basedOn w:val="Default"/>
    <w:next w:val="Default"/>
    <w:uiPriority w:val="99"/>
    <w:rsid w:val="00C819AF"/>
    <w:pPr>
      <w:spacing w:line="241" w:lineRule="atLeast"/>
    </w:pPr>
    <w:rPr>
      <w:rFonts w:cstheme="minorBidi"/>
      <w:color w:val="auto"/>
    </w:rPr>
  </w:style>
  <w:style w:type="paragraph" w:customStyle="1" w:styleId="Pa26">
    <w:name w:val="Pa26"/>
    <w:basedOn w:val="Default"/>
    <w:next w:val="Default"/>
    <w:uiPriority w:val="99"/>
    <w:rsid w:val="00C819AF"/>
    <w:pPr>
      <w:spacing w:line="241" w:lineRule="atLeast"/>
    </w:pPr>
    <w:rPr>
      <w:rFonts w:cstheme="minorBidi"/>
      <w:color w:val="auto"/>
    </w:rPr>
  </w:style>
  <w:style w:type="character" w:customStyle="1" w:styleId="A70">
    <w:name w:val="A7"/>
    <w:uiPriority w:val="99"/>
    <w:rsid w:val="00C819AF"/>
    <w:rPr>
      <w:rFonts w:ascii="DINPro" w:hAnsi="DINPro" w:cs="DINPro"/>
      <w:color w:val="221E1F"/>
      <w:sz w:val="18"/>
      <w:szCs w:val="18"/>
    </w:rPr>
  </w:style>
  <w:style w:type="paragraph" w:customStyle="1" w:styleId="Pa1">
    <w:name w:val="Pa1"/>
    <w:basedOn w:val="Default"/>
    <w:next w:val="Default"/>
    <w:uiPriority w:val="99"/>
    <w:rsid w:val="00171F44"/>
    <w:pPr>
      <w:spacing w:line="241" w:lineRule="atLeast"/>
    </w:pPr>
    <w:rPr>
      <w:rFonts w:ascii="PragmaticaCTT" w:hAnsi="PragmaticaCTT" w:cstheme="minorBidi"/>
      <w:color w:val="auto"/>
    </w:rPr>
  </w:style>
  <w:style w:type="paragraph" w:customStyle="1" w:styleId="Pa28">
    <w:name w:val="Pa28"/>
    <w:basedOn w:val="Default"/>
    <w:next w:val="Default"/>
    <w:uiPriority w:val="99"/>
    <w:rsid w:val="00171F44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29">
    <w:name w:val="Pa29"/>
    <w:basedOn w:val="Default"/>
    <w:next w:val="Default"/>
    <w:uiPriority w:val="99"/>
    <w:rsid w:val="00171F44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22">
    <w:name w:val="Pa22"/>
    <w:basedOn w:val="Default"/>
    <w:next w:val="Default"/>
    <w:uiPriority w:val="99"/>
    <w:rsid w:val="001D4B36"/>
    <w:pPr>
      <w:spacing w:line="161" w:lineRule="atLeast"/>
    </w:pPr>
    <w:rPr>
      <w:rFonts w:ascii="PragmaticaCTT" w:hAnsi="PragmaticaCTT" w:cstheme="minorBidi"/>
      <w:color w:val="auto"/>
    </w:rPr>
  </w:style>
  <w:style w:type="character" w:customStyle="1" w:styleId="A00">
    <w:name w:val="A0"/>
    <w:uiPriority w:val="99"/>
    <w:rsid w:val="001D4B36"/>
    <w:rPr>
      <w:rFonts w:cs="PragmaticaCTT"/>
      <w:b/>
      <w:bCs/>
      <w:color w:val="221E1F"/>
    </w:rPr>
  </w:style>
  <w:style w:type="paragraph" w:customStyle="1" w:styleId="Pa60">
    <w:name w:val="Pa60"/>
    <w:basedOn w:val="Default"/>
    <w:next w:val="Default"/>
    <w:uiPriority w:val="99"/>
    <w:rsid w:val="001D4B36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65">
    <w:name w:val="Pa65"/>
    <w:basedOn w:val="Default"/>
    <w:next w:val="Default"/>
    <w:uiPriority w:val="99"/>
    <w:rsid w:val="00060B5C"/>
    <w:pPr>
      <w:spacing w:line="241" w:lineRule="atLeast"/>
    </w:pPr>
    <w:rPr>
      <w:rFonts w:ascii="Arial" w:hAnsi="Arial" w:cs="Arial"/>
      <w:color w:val="auto"/>
    </w:rPr>
  </w:style>
  <w:style w:type="character" w:customStyle="1" w:styleId="A15">
    <w:name w:val="A15"/>
    <w:uiPriority w:val="99"/>
    <w:rsid w:val="00060B5C"/>
    <w:rPr>
      <w:color w:val="221E1F"/>
      <w:sz w:val="20"/>
      <w:szCs w:val="20"/>
    </w:rPr>
  </w:style>
  <w:style w:type="paragraph" w:customStyle="1" w:styleId="Pa68">
    <w:name w:val="Pa68"/>
    <w:basedOn w:val="Default"/>
    <w:next w:val="Default"/>
    <w:uiPriority w:val="99"/>
    <w:rsid w:val="00060B5C"/>
    <w:pPr>
      <w:spacing w:line="241" w:lineRule="atLeast"/>
    </w:pPr>
    <w:rPr>
      <w:rFonts w:ascii="Arial" w:hAnsi="Arial" w:cs="Arial"/>
      <w:color w:val="auto"/>
    </w:rPr>
  </w:style>
  <w:style w:type="paragraph" w:customStyle="1" w:styleId="Pa19">
    <w:name w:val="Pa19"/>
    <w:basedOn w:val="Default"/>
    <w:next w:val="Default"/>
    <w:uiPriority w:val="99"/>
    <w:rsid w:val="00BC55F8"/>
    <w:pPr>
      <w:spacing w:line="241" w:lineRule="atLeast"/>
    </w:pPr>
    <w:rPr>
      <w:rFonts w:ascii="PragmaticaCTT" w:hAnsi="PragmaticaCTT" w:cstheme="minorBidi"/>
      <w:color w:val="auto"/>
    </w:rPr>
  </w:style>
  <w:style w:type="paragraph" w:styleId="a8">
    <w:name w:val="Balloon Text"/>
    <w:basedOn w:val="a"/>
    <w:link w:val="a9"/>
    <w:uiPriority w:val="99"/>
    <w:semiHidden/>
    <w:unhideWhenUsed/>
    <w:rsid w:val="009C3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AD2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9C3AD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C3AD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C3AD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C3AD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C3AD2"/>
    <w:rPr>
      <w:b/>
      <w:bCs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9B6B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9B6B03"/>
  </w:style>
  <w:style w:type="paragraph" w:styleId="af1">
    <w:name w:val="footer"/>
    <w:basedOn w:val="a"/>
    <w:link w:val="af2"/>
    <w:uiPriority w:val="99"/>
    <w:unhideWhenUsed/>
    <w:rsid w:val="009B6B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B6B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3044</Words>
  <Characters>17351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 Кучумов</dc:creator>
  <cp:keywords/>
  <dc:description/>
  <cp:lastModifiedBy>Соболева Марина Анатольевна</cp:lastModifiedBy>
  <cp:revision>4</cp:revision>
  <dcterms:created xsi:type="dcterms:W3CDTF">2023-01-11T04:33:00Z</dcterms:created>
  <dcterms:modified xsi:type="dcterms:W3CDTF">2023-01-31T08:05:00Z</dcterms:modified>
</cp:coreProperties>
</file>